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4A2124"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92AFC" w:rsidRDefault="007868FB" w:rsidP="00E82EA3">
            <w:pPr>
              <w:spacing w:before="60" w:after="60" w:line="240" w:lineRule="auto"/>
              <w:ind w:left="397" w:hanging="397"/>
              <w:rPr>
                <w:rFonts w:ascii="Arial" w:hAnsi="Arial" w:cs="Arial"/>
                <w:b/>
                <w:color w:val="000000" w:themeColor="text1"/>
                <w:sz w:val="20"/>
                <w:szCs w:val="20"/>
                <w:lang w:val="en-GB"/>
              </w:rPr>
            </w:pPr>
            <w:r w:rsidRPr="00292AF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292AFC" w:rsidRDefault="003E352F" w:rsidP="00A10DE6">
            <w:pPr>
              <w:spacing w:before="60" w:after="60" w:line="240" w:lineRule="auto"/>
              <w:ind w:left="397" w:hanging="397"/>
              <w:rPr>
                <w:rFonts w:ascii="Times New Roman" w:hAnsi="Times New Roman"/>
                <w:color w:val="000000" w:themeColor="text1"/>
                <w:sz w:val="24"/>
                <w:lang w:val="en-GB"/>
              </w:rPr>
            </w:pPr>
            <w:r w:rsidRPr="003E4508">
              <w:rPr>
                <w:rStyle w:val="tlid-translation"/>
                <w:rFonts w:ascii="Times New Roman" w:hAnsi="Times New Roman"/>
                <w:color w:val="00B050"/>
                <w:sz w:val="24"/>
                <w:lang w:val="en-GB"/>
              </w:rPr>
              <w:t xml:space="preserve">European Business- and </w:t>
            </w:r>
            <w:r w:rsidRPr="003E352F">
              <w:rPr>
                <w:rStyle w:val="tlid-translation"/>
                <w:rFonts w:ascii="Times New Roman" w:hAnsi="Times New Roman"/>
                <w:color w:val="000000" w:themeColor="text1"/>
                <w:sz w:val="24"/>
                <w:lang w:val="en-GB"/>
              </w:rPr>
              <w:t>Commercial Law</w:t>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Style w:val="Strong"/>
                <w:rFonts w:ascii="Arial" w:hAnsi="Arial" w:cs="Arial"/>
                <w:b w:val="0"/>
                <w:color w:val="000000" w:themeColor="text1"/>
                <w:sz w:val="20"/>
                <w:szCs w:val="20"/>
                <w:lang w:val="en-GB"/>
              </w:rPr>
            </w:pPr>
            <w:r w:rsidRPr="00292AFC">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292AFC" w:rsidRDefault="004D3A1F" w:rsidP="00974F7E">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4"/>
                <w:szCs w:val="24"/>
                <w:lang w:val="en-GB" w:eastAsia="hr-HR"/>
              </w:rPr>
              <w:t>E</w:t>
            </w:r>
            <w:r w:rsidR="00974F7E" w:rsidRPr="00292AFC">
              <w:rPr>
                <w:rFonts w:ascii="Arial" w:hAnsi="Arial" w:cs="Arial"/>
                <w:color w:val="000000" w:themeColor="text1"/>
                <w:sz w:val="24"/>
                <w:szCs w:val="24"/>
                <w:lang w:val="en-GB" w:eastAsia="hr-HR"/>
              </w:rPr>
              <w:t>CA006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292AFC" w:rsidRDefault="00974F7E" w:rsidP="00B6659A">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1</w:t>
            </w:r>
            <w:r w:rsidR="00B6659A" w:rsidRPr="00292AFC">
              <w:rPr>
                <w:rFonts w:ascii="Arial" w:hAnsi="Arial" w:cs="Arial"/>
                <w:color w:val="000000" w:themeColor="text1"/>
                <w:sz w:val="20"/>
                <w:szCs w:val="20"/>
                <w:lang w:val="en-GB"/>
              </w:rPr>
              <w:t xml:space="preserve"> </w:t>
            </w: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A7414" w:rsidRPr="00292AFC" w:rsidRDefault="006A7414" w:rsidP="006A7414">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Doc. </w:t>
            </w:r>
            <w:proofErr w:type="spellStart"/>
            <w:r w:rsidRPr="00292AFC">
              <w:rPr>
                <w:rFonts w:ascii="Arial" w:hAnsi="Arial" w:cs="Arial"/>
                <w:color w:val="000000" w:themeColor="text1"/>
                <w:sz w:val="20"/>
                <w:szCs w:val="20"/>
                <w:lang w:val="en-GB"/>
              </w:rPr>
              <w:t>Dr.</w:t>
            </w:r>
            <w:proofErr w:type="spellEnd"/>
            <w:r w:rsidRPr="00292AFC">
              <w:rPr>
                <w:rFonts w:ascii="Arial" w:hAnsi="Arial" w:cs="Arial"/>
                <w:color w:val="000000" w:themeColor="text1"/>
                <w:sz w:val="20"/>
                <w:szCs w:val="20"/>
                <w:lang w:val="en-GB"/>
              </w:rPr>
              <w:t xml:space="preserve"> </w:t>
            </w:r>
            <w:proofErr w:type="spellStart"/>
            <w:r w:rsidRPr="00292AFC">
              <w:rPr>
                <w:rFonts w:ascii="Arial" w:hAnsi="Arial" w:cs="Arial"/>
                <w:color w:val="000000" w:themeColor="text1"/>
                <w:sz w:val="20"/>
                <w:szCs w:val="20"/>
                <w:lang w:val="en-GB"/>
              </w:rPr>
              <w:t>Šime</w:t>
            </w:r>
            <w:proofErr w:type="spellEnd"/>
            <w:r w:rsidRPr="00292AFC">
              <w:rPr>
                <w:rFonts w:ascii="Arial" w:hAnsi="Arial" w:cs="Arial"/>
                <w:color w:val="000000" w:themeColor="text1"/>
                <w:sz w:val="20"/>
                <w:szCs w:val="20"/>
                <w:lang w:val="en-GB"/>
              </w:rPr>
              <w:t xml:space="preserve"> </w:t>
            </w:r>
            <w:proofErr w:type="spellStart"/>
            <w:r w:rsidRPr="00292AFC">
              <w:rPr>
                <w:rFonts w:ascii="Arial" w:hAnsi="Arial" w:cs="Arial"/>
                <w:color w:val="000000" w:themeColor="text1"/>
                <w:sz w:val="20"/>
                <w:szCs w:val="20"/>
                <w:lang w:val="en-GB"/>
              </w:rPr>
              <w:t>Jozipović</w:t>
            </w:r>
            <w:proofErr w:type="spellEnd"/>
          </w:p>
          <w:p w:rsidR="00FF77EA" w:rsidRPr="00292AFC" w:rsidRDefault="00FF77EA" w:rsidP="00FF77EA">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Doc. </w:t>
            </w:r>
            <w:proofErr w:type="spellStart"/>
            <w:r w:rsidRPr="00292AFC">
              <w:rPr>
                <w:rFonts w:ascii="Arial" w:hAnsi="Arial" w:cs="Arial"/>
                <w:color w:val="000000" w:themeColor="text1"/>
                <w:sz w:val="20"/>
                <w:szCs w:val="20"/>
                <w:lang w:val="en-GB"/>
              </w:rPr>
              <w:t>Dr.</w:t>
            </w:r>
            <w:proofErr w:type="spellEnd"/>
            <w:r w:rsidRPr="00292AFC">
              <w:rPr>
                <w:rFonts w:ascii="Arial" w:hAnsi="Arial" w:cs="Arial"/>
                <w:color w:val="000000" w:themeColor="text1"/>
                <w:sz w:val="20"/>
                <w:szCs w:val="20"/>
                <w:lang w:val="en-GB"/>
              </w:rPr>
              <w:t xml:space="preserve"> Marko </w:t>
            </w:r>
            <w:proofErr w:type="spellStart"/>
            <w:r w:rsidRPr="00292AFC">
              <w:rPr>
                <w:rFonts w:ascii="Arial" w:hAnsi="Arial" w:cs="Arial"/>
                <w:color w:val="000000" w:themeColor="text1"/>
                <w:sz w:val="20"/>
                <w:szCs w:val="20"/>
                <w:lang w:val="en-GB"/>
              </w:rPr>
              <w:t>Perkušić</w:t>
            </w:r>
            <w:proofErr w:type="spellEnd"/>
          </w:p>
          <w:p w:rsidR="007868FB" w:rsidRPr="00292AFC" w:rsidRDefault="007868FB" w:rsidP="006A7414">
            <w:pPr>
              <w:spacing w:after="0" w:line="240" w:lineRule="auto"/>
              <w:rPr>
                <w:rFonts w:ascii="Arial" w:hAnsi="Arial" w:cs="Arial"/>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292AFC" w:rsidRDefault="00974F7E"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6</w:t>
            </w:r>
          </w:p>
        </w:tc>
      </w:tr>
      <w:tr w:rsidR="007868FB" w:rsidRPr="004A2124"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A7414" w:rsidRPr="00292AFC" w:rsidRDefault="006A7414" w:rsidP="006A7414">
            <w:pPr>
              <w:spacing w:after="0" w:line="240" w:lineRule="auto"/>
              <w:rPr>
                <w:rFonts w:ascii="Arial" w:hAnsi="Arial" w:cs="Arial"/>
                <w:color w:val="000000" w:themeColor="text1"/>
                <w:sz w:val="20"/>
                <w:szCs w:val="20"/>
                <w:lang w:val="de-DE"/>
              </w:rPr>
            </w:pPr>
            <w:r w:rsidRPr="00292AFC">
              <w:rPr>
                <w:rFonts w:ascii="Arial" w:hAnsi="Arial" w:cs="Arial"/>
                <w:color w:val="000000" w:themeColor="text1"/>
                <w:sz w:val="20"/>
                <w:szCs w:val="20"/>
                <w:lang w:val="de-DE"/>
              </w:rPr>
              <w:t xml:space="preserve">Mag. </w:t>
            </w:r>
            <w:proofErr w:type="spellStart"/>
            <w:r w:rsidRPr="00292AFC">
              <w:rPr>
                <w:rFonts w:ascii="Arial" w:hAnsi="Arial" w:cs="Arial"/>
                <w:color w:val="000000" w:themeColor="text1"/>
                <w:sz w:val="20"/>
                <w:szCs w:val="20"/>
                <w:lang w:val="de-DE"/>
              </w:rPr>
              <w:t>Iur</w:t>
            </w:r>
            <w:proofErr w:type="spellEnd"/>
            <w:r w:rsidRPr="00292AFC">
              <w:rPr>
                <w:rFonts w:ascii="Arial" w:hAnsi="Arial" w:cs="Arial"/>
                <w:color w:val="000000" w:themeColor="text1"/>
                <w:sz w:val="20"/>
                <w:szCs w:val="20"/>
                <w:lang w:val="de-DE"/>
              </w:rPr>
              <w:t xml:space="preserve">. Milan </w:t>
            </w:r>
            <w:proofErr w:type="spellStart"/>
            <w:r w:rsidRPr="00292AFC">
              <w:rPr>
                <w:rFonts w:ascii="Arial" w:hAnsi="Arial" w:cs="Arial"/>
                <w:color w:val="000000" w:themeColor="text1"/>
                <w:sz w:val="20"/>
                <w:szCs w:val="20"/>
                <w:lang w:val="de-DE"/>
              </w:rPr>
              <w:t>Franić</w:t>
            </w:r>
            <w:proofErr w:type="spellEnd"/>
          </w:p>
          <w:p w:rsidR="007868FB" w:rsidRPr="00292AFC" w:rsidRDefault="006A7414" w:rsidP="006A7414">
            <w:pPr>
              <w:spacing w:after="0" w:line="240" w:lineRule="auto"/>
              <w:rPr>
                <w:rFonts w:ascii="Arial" w:hAnsi="Arial" w:cs="Arial"/>
                <w:color w:val="000000" w:themeColor="text1"/>
                <w:sz w:val="20"/>
                <w:szCs w:val="20"/>
                <w:lang w:val="de-DE"/>
              </w:rPr>
            </w:pPr>
            <w:r w:rsidRPr="00292AFC">
              <w:rPr>
                <w:rFonts w:ascii="Arial" w:hAnsi="Arial" w:cs="Arial"/>
                <w:color w:val="000000" w:themeColor="text1"/>
                <w:sz w:val="20"/>
                <w:szCs w:val="20"/>
                <w:lang w:val="de-DE"/>
              </w:rPr>
              <w:t xml:space="preserve">Mag. </w:t>
            </w:r>
            <w:proofErr w:type="spellStart"/>
            <w:r w:rsidRPr="00292AFC">
              <w:rPr>
                <w:rFonts w:ascii="Arial" w:hAnsi="Arial" w:cs="Arial"/>
                <w:color w:val="000000" w:themeColor="text1"/>
                <w:sz w:val="20"/>
                <w:szCs w:val="20"/>
                <w:lang w:val="de-DE"/>
              </w:rPr>
              <w:t>Iur</w:t>
            </w:r>
            <w:proofErr w:type="spellEnd"/>
            <w:r w:rsidRPr="00292AFC">
              <w:rPr>
                <w:rFonts w:ascii="Arial" w:hAnsi="Arial" w:cs="Arial"/>
                <w:color w:val="000000" w:themeColor="text1"/>
                <w:sz w:val="20"/>
                <w:szCs w:val="20"/>
                <w:lang w:val="de-DE"/>
              </w:rPr>
              <w:t xml:space="preserve">. Toni </w:t>
            </w:r>
            <w:proofErr w:type="spellStart"/>
            <w:r w:rsidRPr="00292AFC">
              <w:rPr>
                <w:rFonts w:ascii="Arial" w:hAnsi="Arial" w:cs="Arial"/>
                <w:color w:val="000000" w:themeColor="text1"/>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292AFC" w:rsidRDefault="007868FB" w:rsidP="00E82EA3">
            <w:pPr>
              <w:spacing w:after="0" w:line="240" w:lineRule="auto"/>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292AFC" w:rsidRDefault="007868FB" w:rsidP="00E82EA3">
            <w:pPr>
              <w:spacing w:after="0" w:line="240" w:lineRule="auto"/>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292AFC" w:rsidRDefault="007868FB" w:rsidP="00E82EA3">
            <w:pPr>
              <w:spacing w:after="0" w:line="240" w:lineRule="auto"/>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292AFC" w:rsidRDefault="007868FB" w:rsidP="00E82EA3">
            <w:pPr>
              <w:spacing w:after="0" w:line="240" w:lineRule="auto"/>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F</w:t>
            </w:r>
          </w:p>
        </w:tc>
      </w:tr>
      <w:tr w:rsidR="00812508" w:rsidRPr="004A2124"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12508" w:rsidRPr="00292AFC" w:rsidRDefault="00812508"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812508" w:rsidRPr="00292AFC" w:rsidRDefault="00812508"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12508" w:rsidRPr="00292AFC" w:rsidRDefault="00812508"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812508" w:rsidRPr="00832177" w:rsidRDefault="00812508" w:rsidP="007E7246">
            <w:pPr>
              <w:spacing w:after="0" w:line="240" w:lineRule="auto"/>
              <w:rPr>
                <w:rFonts w:ascii="Arial" w:hAnsi="Arial" w:cs="Arial"/>
                <w:b/>
                <w:bCs/>
                <w:strike/>
                <w:sz w:val="20"/>
                <w:szCs w:val="20"/>
              </w:rPr>
            </w:pPr>
            <w:r w:rsidRPr="001E4EEF">
              <w:rPr>
                <w:rFonts w:ascii="Arial" w:hAnsi="Arial" w:cs="Arial"/>
                <w:sz w:val="20"/>
                <w:szCs w:val="20"/>
              </w:rPr>
              <w:t xml:space="preserve">   </w:t>
            </w:r>
            <w:r w:rsidR="00CA5619" w:rsidRPr="000B5128">
              <w:rPr>
                <w:rFonts w:ascii="Arial" w:hAnsi="Arial" w:cs="Arial"/>
                <w:color w:val="000000" w:themeColor="text1"/>
                <w:sz w:val="20"/>
                <w:szCs w:val="20"/>
              </w:rPr>
              <w:t>2</w:t>
            </w:r>
            <w:r w:rsidR="00CA5619">
              <w:rPr>
                <w:rFonts w:ascii="Arial" w:hAnsi="Arial" w:cs="Arial"/>
                <w:color w:val="000000" w:themeColor="text1"/>
                <w:sz w:val="20"/>
                <w:szCs w:val="20"/>
              </w:rPr>
              <w:t>6</w:t>
            </w:r>
          </w:p>
        </w:tc>
        <w:tc>
          <w:tcPr>
            <w:tcW w:w="706" w:type="dxa"/>
            <w:gridSpan w:val="2"/>
            <w:tcBorders>
              <w:bottom w:val="single" w:sz="12" w:space="0" w:color="auto"/>
              <w:right w:val="single" w:sz="12" w:space="0" w:color="auto"/>
            </w:tcBorders>
            <w:vAlign w:val="center"/>
          </w:tcPr>
          <w:p w:rsidR="00812508" w:rsidRPr="001E4EEF" w:rsidRDefault="00812508"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812508" w:rsidRPr="00832177" w:rsidRDefault="00CA5619" w:rsidP="007E7246">
            <w:pPr>
              <w:spacing w:after="0" w:line="240" w:lineRule="auto"/>
              <w:rPr>
                <w:rFonts w:ascii="Arial" w:hAnsi="Arial" w:cs="Arial"/>
                <w:b/>
                <w:bCs/>
                <w:strike/>
                <w:sz w:val="20"/>
                <w:szCs w:val="20"/>
              </w:rPr>
            </w:pPr>
            <w:r w:rsidRPr="000B5128">
              <w:rPr>
                <w:rFonts w:ascii="Arial" w:hAnsi="Arial" w:cs="Arial"/>
                <w:color w:val="000000" w:themeColor="text1"/>
                <w:sz w:val="20"/>
                <w:szCs w:val="20"/>
              </w:rPr>
              <w:t>2</w:t>
            </w:r>
            <w:r>
              <w:rPr>
                <w:rFonts w:ascii="Arial" w:hAnsi="Arial" w:cs="Arial"/>
                <w:color w:val="000000" w:themeColor="text1"/>
                <w:sz w:val="20"/>
                <w:szCs w:val="20"/>
              </w:rPr>
              <w:t>6</w:t>
            </w:r>
          </w:p>
        </w:tc>
        <w:tc>
          <w:tcPr>
            <w:tcW w:w="618" w:type="dxa"/>
            <w:tcBorders>
              <w:bottom w:val="single" w:sz="12" w:space="0" w:color="auto"/>
              <w:right w:val="single" w:sz="12" w:space="0" w:color="auto"/>
            </w:tcBorders>
            <w:vAlign w:val="center"/>
          </w:tcPr>
          <w:p w:rsidR="00812508" w:rsidRPr="001E4EEF" w:rsidRDefault="00812508" w:rsidP="007E7246">
            <w:pPr>
              <w:spacing w:after="0" w:line="240" w:lineRule="auto"/>
              <w:rPr>
                <w:rFonts w:ascii="Arial" w:hAnsi="Arial" w:cs="Arial"/>
                <w:sz w:val="20"/>
                <w:szCs w:val="20"/>
              </w:rPr>
            </w:pP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292AFC" w:rsidRDefault="00974F7E"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292AFC" w:rsidRDefault="007868FB" w:rsidP="00E82EA3">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292AFC" w:rsidRDefault="00A954C1" w:rsidP="00A954C1">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p w:rsidR="00A954C1" w:rsidRPr="00292AFC" w:rsidRDefault="00B6659A" w:rsidP="00A954C1">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20</w:t>
            </w:r>
            <w:r w:rsidR="00A954C1" w:rsidRPr="00292AFC">
              <w:rPr>
                <w:rFonts w:ascii="Arial" w:hAnsi="Arial" w:cs="Arial"/>
                <w:color w:val="000000" w:themeColor="text1"/>
                <w:sz w:val="20"/>
                <w:szCs w:val="20"/>
                <w:lang w:val="en-GB"/>
              </w:rPr>
              <w:t>%</w:t>
            </w:r>
          </w:p>
        </w:tc>
      </w:tr>
      <w:tr w:rsidR="007868FB" w:rsidRPr="004A2124"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292AFC" w:rsidRDefault="007868FB" w:rsidP="00E82EA3">
            <w:pPr>
              <w:tabs>
                <w:tab w:val="left" w:pos="2820"/>
              </w:tabs>
              <w:spacing w:after="0"/>
              <w:jc w:val="center"/>
              <w:rPr>
                <w:rFonts w:ascii="Arial" w:hAnsi="Arial" w:cs="Arial"/>
                <w:b/>
                <w:color w:val="000000" w:themeColor="text1"/>
                <w:sz w:val="20"/>
                <w:szCs w:val="20"/>
                <w:lang w:val="en-GB"/>
              </w:rPr>
            </w:pPr>
            <w:r w:rsidRPr="00292AFC">
              <w:rPr>
                <w:rFonts w:ascii="Arial" w:hAnsi="Arial" w:cs="Arial"/>
                <w:b/>
                <w:color w:val="000000" w:themeColor="text1"/>
                <w:sz w:val="20"/>
                <w:szCs w:val="20"/>
                <w:lang w:val="en-GB"/>
              </w:rPr>
              <w:t>COURSE DESCRIPTION</w:t>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C324A5" w:rsidRPr="00292AFC" w:rsidRDefault="00A10DE6" w:rsidP="00C324A5">
            <w:pPr>
              <w:tabs>
                <w:tab w:val="left" w:pos="2820"/>
              </w:tabs>
              <w:spacing w:after="0"/>
              <w:jc w:val="both"/>
              <w:rPr>
                <w:rStyle w:val="tlid-translation"/>
                <w:rFonts w:ascii="Times New Roman" w:hAnsi="Times New Roman"/>
                <w:color w:val="000000" w:themeColor="text1"/>
                <w:lang w:val="en-GB"/>
              </w:rPr>
            </w:pPr>
            <w:r w:rsidRPr="00292AFC">
              <w:rPr>
                <w:rFonts w:ascii="Arial" w:hAnsi="Arial" w:cs="Arial"/>
                <w:color w:val="000000" w:themeColor="text1"/>
                <w:sz w:val="20"/>
                <w:szCs w:val="20"/>
                <w:lang w:val="en-GB"/>
              </w:rPr>
              <w:t xml:space="preserve">This course is based on the structure and learning outcomes of European Business- and Commercial Law </w:t>
            </w:r>
            <w:r w:rsidRPr="006A2A4E">
              <w:rPr>
                <w:rFonts w:ascii="Arial" w:hAnsi="Arial" w:cs="Arial"/>
                <w:strike/>
                <w:color w:val="FF0000"/>
                <w:sz w:val="20"/>
                <w:szCs w:val="20"/>
                <w:lang w:val="en-GB"/>
              </w:rPr>
              <w:t>and will be accepted as equivalent</w:t>
            </w:r>
            <w:r w:rsidRPr="006A2A4E">
              <w:rPr>
                <w:rFonts w:ascii="Arial" w:hAnsi="Arial" w:cs="Arial"/>
                <w:color w:val="FF0000"/>
                <w:sz w:val="20"/>
                <w:szCs w:val="20"/>
                <w:lang w:val="en-GB"/>
              </w:rPr>
              <w:t xml:space="preserve"> </w:t>
            </w:r>
            <w:r w:rsidRPr="00292AFC">
              <w:rPr>
                <w:rFonts w:ascii="Arial" w:hAnsi="Arial" w:cs="Arial"/>
                <w:color w:val="000000" w:themeColor="text1"/>
                <w:sz w:val="20"/>
                <w:szCs w:val="20"/>
                <w:lang w:val="en-GB"/>
              </w:rPr>
              <w:t xml:space="preserve">within the EBFLA program. </w:t>
            </w:r>
            <w:r w:rsidR="00B6659A" w:rsidRPr="00292AFC">
              <w:rPr>
                <w:rFonts w:ascii="Times New Roman" w:hAnsi="Times New Roman"/>
                <w:color w:val="000000" w:themeColor="text1"/>
                <w:lang w:val="en-GB"/>
              </w:rPr>
              <w:t xml:space="preserve">The course “European Business </w:t>
            </w:r>
            <w:r w:rsidR="008473BC" w:rsidRPr="00292AFC">
              <w:rPr>
                <w:rFonts w:ascii="Times New Roman" w:hAnsi="Times New Roman"/>
                <w:color w:val="000000" w:themeColor="text1"/>
                <w:lang w:val="en-GB"/>
              </w:rPr>
              <w:t>and Commercial Law</w:t>
            </w:r>
            <w:r w:rsidR="00B6659A" w:rsidRPr="00292AFC">
              <w:rPr>
                <w:rFonts w:ascii="Times New Roman" w:hAnsi="Times New Roman"/>
                <w:color w:val="000000" w:themeColor="text1"/>
                <w:lang w:val="en-GB"/>
              </w:rPr>
              <w:t xml:space="preserve">” </w:t>
            </w:r>
            <w:r w:rsidR="001D452C" w:rsidRPr="00292AFC">
              <w:rPr>
                <w:rFonts w:ascii="Times New Roman" w:hAnsi="Times New Roman"/>
                <w:color w:val="000000" w:themeColor="text1"/>
                <w:lang w:val="en-GB"/>
              </w:rPr>
              <w:t xml:space="preserve">introduces students to the </w:t>
            </w:r>
            <w:r w:rsidR="00B6659A" w:rsidRPr="00292AFC">
              <w:rPr>
                <w:rFonts w:ascii="Times New Roman" w:hAnsi="Times New Roman"/>
                <w:i/>
                <w:color w:val="000000" w:themeColor="text1"/>
                <w:lang w:val="en-GB"/>
              </w:rPr>
              <w:t xml:space="preserve">acquis </w:t>
            </w:r>
            <w:proofErr w:type="spellStart"/>
            <w:r w:rsidR="00B6659A" w:rsidRPr="00292AFC">
              <w:rPr>
                <w:rFonts w:ascii="Times New Roman" w:hAnsi="Times New Roman"/>
                <w:i/>
                <w:color w:val="000000" w:themeColor="text1"/>
                <w:lang w:val="en-GB"/>
              </w:rPr>
              <w:t>communautaire</w:t>
            </w:r>
            <w:proofErr w:type="spellEnd"/>
            <w:r w:rsidR="00B6659A" w:rsidRPr="00292AFC">
              <w:rPr>
                <w:rFonts w:ascii="Times New Roman" w:hAnsi="Times New Roman"/>
                <w:i/>
                <w:color w:val="000000" w:themeColor="text1"/>
                <w:lang w:val="en-GB"/>
              </w:rPr>
              <w:t xml:space="preserve"> </w:t>
            </w:r>
            <w:r w:rsidR="00B6659A" w:rsidRPr="00292AFC">
              <w:rPr>
                <w:rFonts w:ascii="Times New Roman" w:hAnsi="Times New Roman"/>
                <w:color w:val="000000" w:themeColor="text1"/>
                <w:lang w:val="en-GB"/>
              </w:rPr>
              <w:t>and law in general. Therefore, the course is structured in a way that gives students necessary insights into the role of Euro</w:t>
            </w:r>
            <w:r w:rsidRPr="00292AFC">
              <w:rPr>
                <w:rFonts w:ascii="Times New Roman" w:hAnsi="Times New Roman"/>
                <w:color w:val="000000" w:themeColor="text1"/>
                <w:lang w:val="en-GB"/>
              </w:rPr>
              <w:t xml:space="preserve">pean business and contract law. </w:t>
            </w:r>
            <w:r w:rsidR="00A954C1" w:rsidRPr="00292AFC">
              <w:rPr>
                <w:rStyle w:val="tlid-translation"/>
                <w:rFonts w:ascii="Times New Roman" w:hAnsi="Times New Roman"/>
                <w:color w:val="000000" w:themeColor="text1"/>
                <w:lang w:val="en-GB"/>
              </w:rPr>
              <w:t xml:space="preserve">The aim of the course is to enable </w:t>
            </w:r>
            <w:r w:rsidR="00567472" w:rsidRPr="00292AFC">
              <w:rPr>
                <w:rStyle w:val="tlid-translation"/>
                <w:rFonts w:ascii="Times New Roman" w:hAnsi="Times New Roman"/>
                <w:color w:val="000000" w:themeColor="text1"/>
                <w:lang w:val="en-GB"/>
              </w:rPr>
              <w:t xml:space="preserve">students to acquire knowledge in the field of </w:t>
            </w:r>
            <w:r w:rsidR="001D452C" w:rsidRPr="00292AFC">
              <w:rPr>
                <w:rStyle w:val="tlid-translation"/>
                <w:rFonts w:ascii="Times New Roman" w:hAnsi="Times New Roman"/>
                <w:color w:val="000000" w:themeColor="text1"/>
                <w:lang w:val="en-GB"/>
              </w:rPr>
              <w:t xml:space="preserve">European business and </w:t>
            </w:r>
            <w:r w:rsidR="00567472" w:rsidRPr="00292AFC">
              <w:rPr>
                <w:rStyle w:val="tlid-translation"/>
                <w:rFonts w:ascii="Times New Roman" w:hAnsi="Times New Roman"/>
                <w:color w:val="000000" w:themeColor="text1"/>
                <w:lang w:val="en-GB"/>
              </w:rPr>
              <w:t xml:space="preserve">commercial law, whereas </w:t>
            </w:r>
            <w:r w:rsidR="004A2124" w:rsidRPr="00292AFC">
              <w:rPr>
                <w:rStyle w:val="tlid-translation"/>
                <w:rFonts w:ascii="Times New Roman" w:hAnsi="Times New Roman"/>
                <w:color w:val="000000" w:themeColor="text1"/>
                <w:lang w:val="en-GB"/>
              </w:rPr>
              <w:t>specific</w:t>
            </w:r>
            <w:r w:rsidR="00567472" w:rsidRPr="00292AFC">
              <w:rPr>
                <w:rStyle w:val="tlid-translation"/>
                <w:rFonts w:ascii="Times New Roman" w:hAnsi="Times New Roman"/>
                <w:color w:val="000000" w:themeColor="text1"/>
                <w:lang w:val="en-GB"/>
              </w:rPr>
              <w:t xml:space="preserve"> autonomous (national and international) sources of law, certain types of commercial contracts (named and unnamed) and securities will be covered. Students </w:t>
            </w:r>
            <w:r w:rsidR="004A2124" w:rsidRPr="00292AFC">
              <w:rPr>
                <w:rStyle w:val="tlid-translation"/>
                <w:rFonts w:ascii="Times New Roman" w:hAnsi="Times New Roman"/>
                <w:color w:val="000000" w:themeColor="text1"/>
                <w:lang w:val="en-GB"/>
              </w:rPr>
              <w:t>acquire</w:t>
            </w:r>
            <w:r w:rsidR="00567472" w:rsidRPr="00292AFC">
              <w:rPr>
                <w:rStyle w:val="tlid-translation"/>
                <w:rFonts w:ascii="Times New Roman" w:hAnsi="Times New Roman"/>
                <w:color w:val="000000" w:themeColor="text1"/>
                <w:lang w:val="en-GB"/>
              </w:rPr>
              <w:t xml:space="preserve"> knowledge about the basic terms important for the establishment and internal organisation of certain types of corporations</w:t>
            </w:r>
            <w:r w:rsidR="00A954C1" w:rsidRPr="00292AFC">
              <w:rPr>
                <w:rStyle w:val="tlid-translation"/>
                <w:rFonts w:ascii="Times New Roman" w:hAnsi="Times New Roman"/>
                <w:color w:val="000000" w:themeColor="text1"/>
                <w:lang w:val="en-GB"/>
              </w:rPr>
              <w:t xml:space="preserve"> (relations between the branch and relations between members of companies). </w:t>
            </w:r>
            <w:r w:rsidR="00C324A5" w:rsidRPr="00292AFC">
              <w:rPr>
                <w:rStyle w:val="tlid-translation"/>
                <w:rFonts w:ascii="Times New Roman" w:hAnsi="Times New Roman"/>
                <w:color w:val="000000" w:themeColor="text1"/>
                <w:lang w:val="en-GB"/>
              </w:rPr>
              <w:t xml:space="preserve">Students will furthermore gain </w:t>
            </w:r>
            <w:r w:rsidR="00C324A5" w:rsidRPr="00292AFC">
              <w:rPr>
                <w:rFonts w:ascii="Times New Roman" w:hAnsi="Times New Roman"/>
                <w:color w:val="000000" w:themeColor="text1"/>
                <w:lang w:val="en-GB"/>
              </w:rPr>
              <w:t xml:space="preserve">a basic education on law, the role of the EU in law-making and the functioning of private law relations in the EU and across member-state borders.  Furthermore students will learn about European corporate law and introduces students to the basic freedoms of establishment and capital movement. Finally, based on the previous topics, students will learn about European competition law from various aspects, like anti-trust law, merger regulation, state aid law etc. </w:t>
            </w:r>
          </w:p>
          <w:p w:rsidR="007868FB" w:rsidRPr="00292AFC" w:rsidRDefault="007868FB" w:rsidP="00C324A5">
            <w:pPr>
              <w:tabs>
                <w:tab w:val="left" w:pos="2820"/>
              </w:tabs>
              <w:spacing w:after="0"/>
              <w:jc w:val="both"/>
              <w:rPr>
                <w:rFonts w:ascii="Times New Roman" w:hAnsi="Times New Roman"/>
                <w:color w:val="000000" w:themeColor="text1"/>
                <w:lang w:val="en-GB"/>
              </w:rPr>
            </w:pP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292AFC" w:rsidRDefault="006A7414"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There are no special course enrolment requirements. The course is open for cross registration to all students across the University of Split.</w:t>
            </w: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292AFC" w:rsidRDefault="00E45D55" w:rsidP="00E82EA3">
            <w:pPr>
              <w:tabs>
                <w:tab w:val="left" w:pos="2820"/>
              </w:tabs>
              <w:spacing w:after="0"/>
              <w:rPr>
                <w:rStyle w:val="tlid-translation"/>
                <w:rFonts w:ascii="Times New Roman" w:hAnsi="Times New Roman"/>
                <w:color w:val="000000" w:themeColor="text1"/>
                <w:lang w:val="en-GB"/>
              </w:rPr>
            </w:pPr>
            <w:r w:rsidRPr="00292AFC">
              <w:rPr>
                <w:rStyle w:val="tlid-translation"/>
                <w:rFonts w:ascii="Times New Roman" w:hAnsi="Times New Roman"/>
                <w:color w:val="000000" w:themeColor="text1"/>
                <w:lang w:val="en-GB"/>
              </w:rPr>
              <w:t>Learning outcomes:</w:t>
            </w:r>
          </w:p>
          <w:p w:rsidR="00E45D55" w:rsidRPr="00292AFC" w:rsidRDefault="00E45D55" w:rsidP="00E45D55">
            <w:p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 xml:space="preserve">    Analyse the System of </w:t>
            </w:r>
            <w:r w:rsidR="004D3A1F" w:rsidRPr="00292AFC">
              <w:rPr>
                <w:rFonts w:ascii="Times New Roman" w:hAnsi="Times New Roman"/>
                <w:color w:val="000000" w:themeColor="text1"/>
                <w:lang w:val="en-GB"/>
              </w:rPr>
              <w:t xml:space="preserve">Commercial and </w:t>
            </w:r>
            <w:r w:rsidR="00567472" w:rsidRPr="00292AFC">
              <w:rPr>
                <w:rFonts w:ascii="Times New Roman" w:hAnsi="Times New Roman"/>
                <w:color w:val="000000" w:themeColor="text1"/>
                <w:lang w:val="en-GB"/>
              </w:rPr>
              <w:t>corporate</w:t>
            </w:r>
            <w:r w:rsidR="004D3A1F" w:rsidRPr="00292AFC">
              <w:rPr>
                <w:rFonts w:ascii="Times New Roman" w:hAnsi="Times New Roman"/>
                <w:color w:val="000000" w:themeColor="text1"/>
                <w:lang w:val="en-GB"/>
              </w:rPr>
              <w:t xml:space="preserve"> law</w:t>
            </w:r>
            <w:r w:rsidRPr="00292AFC">
              <w:rPr>
                <w:rFonts w:ascii="Times New Roman" w:hAnsi="Times New Roman"/>
                <w:color w:val="000000" w:themeColor="text1"/>
                <w:lang w:val="en-GB"/>
              </w:rPr>
              <w:t xml:space="preserve"> of the Republic of Croatia - level </w:t>
            </w:r>
            <w:r w:rsidR="004D3A1F" w:rsidRPr="00292AFC">
              <w:rPr>
                <w:rFonts w:ascii="Times New Roman" w:hAnsi="Times New Roman"/>
                <w:color w:val="000000" w:themeColor="text1"/>
                <w:lang w:val="en-GB"/>
              </w:rPr>
              <w:t>6</w:t>
            </w:r>
          </w:p>
          <w:p w:rsidR="00E45D55" w:rsidRPr="00292AFC" w:rsidRDefault="00E45D55" w:rsidP="00E45D55">
            <w:pPr>
              <w:tabs>
                <w:tab w:val="left" w:pos="2820"/>
              </w:tabs>
              <w:spacing w:after="0"/>
              <w:rPr>
                <w:rFonts w:ascii="Times New Roman" w:hAnsi="Times New Roman"/>
                <w:color w:val="000000" w:themeColor="text1"/>
                <w:lang w:val="en-GB"/>
              </w:rPr>
            </w:pPr>
          </w:p>
          <w:p w:rsidR="00E45D55" w:rsidRPr="00292AFC" w:rsidRDefault="00E45D55" w:rsidP="00E45D55">
            <w:p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Individual learning outcomes:</w:t>
            </w:r>
          </w:p>
          <w:p w:rsidR="00696D67" w:rsidRPr="00292AFC" w:rsidRDefault="00696D67" w:rsidP="00696D67">
            <w:pPr>
              <w:numPr>
                <w:ilvl w:val="0"/>
                <w:numId w:val="7"/>
              </w:num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 xml:space="preserve">Understand the legal framework which governs business activities in the EU and its member states (Croatia) </w:t>
            </w:r>
            <w:r w:rsidR="006A7414" w:rsidRPr="00292AFC">
              <w:rPr>
                <w:rFonts w:ascii="Times New Roman" w:hAnsi="Times New Roman"/>
                <w:color w:val="000000" w:themeColor="text1"/>
                <w:lang w:val="en-GB"/>
              </w:rPr>
              <w:t>including</w:t>
            </w:r>
            <w:r w:rsidRPr="00292AFC">
              <w:rPr>
                <w:rFonts w:ascii="Times New Roman" w:hAnsi="Times New Roman"/>
                <w:color w:val="000000" w:themeColor="text1"/>
                <w:lang w:val="en-GB"/>
              </w:rPr>
              <w:t xml:space="preserve"> the hierarchical scale of legal norms (autonomous and heteronomous sources of trade law and business law);</w:t>
            </w:r>
            <w:r w:rsidRPr="00292AFC">
              <w:rPr>
                <w:color w:val="000000" w:themeColor="text1"/>
              </w:rPr>
              <w:t xml:space="preserve"> </w:t>
            </w:r>
            <w:r w:rsidRPr="00292AFC">
              <w:rPr>
                <w:rFonts w:ascii="Times New Roman" w:hAnsi="Times New Roman"/>
                <w:color w:val="000000" w:themeColor="text1"/>
                <w:lang w:val="en-GB"/>
              </w:rPr>
              <w:t>- level 6</w:t>
            </w:r>
          </w:p>
          <w:p w:rsidR="00696D67" w:rsidRPr="00292AFC" w:rsidRDefault="00696D67" w:rsidP="00696D67">
            <w:pPr>
              <w:pStyle w:val="ListParagraph"/>
              <w:numPr>
                <w:ilvl w:val="0"/>
                <w:numId w:val="7"/>
              </w:numPr>
              <w:tabs>
                <w:tab w:val="left" w:pos="2820"/>
              </w:tabs>
              <w:spacing w:after="0"/>
              <w:rPr>
                <w:rFonts w:ascii="Times New Roman" w:hAnsi="Times New Roman"/>
                <w:color w:val="000000" w:themeColor="text1"/>
                <w:lang w:val="en-GB"/>
              </w:rPr>
            </w:pPr>
            <w:r w:rsidRPr="00292AFC">
              <w:rPr>
                <w:rStyle w:val="tlid-translation"/>
                <w:rFonts w:ascii="Times New Roman" w:hAnsi="Times New Roman"/>
                <w:color w:val="000000" w:themeColor="text1"/>
                <w:lang w:val="en-GB"/>
              </w:rPr>
              <w:t>Identify the underlying concepts from the general part of civil law</w:t>
            </w:r>
            <w:r w:rsidRPr="00292AFC">
              <w:rPr>
                <w:rFonts w:ascii="Times New Roman" w:hAnsi="Times New Roman"/>
                <w:color w:val="000000" w:themeColor="text1"/>
                <w:lang w:val="en-GB"/>
              </w:rPr>
              <w:t xml:space="preserve"> code (entity,  legal capacity and capacity to exercise rights, reasons for </w:t>
            </w:r>
            <w:proofErr w:type="spellStart"/>
            <w:r w:rsidRPr="00292AFC">
              <w:rPr>
                <w:rFonts w:ascii="Times New Roman" w:hAnsi="Times New Roman"/>
                <w:color w:val="000000" w:themeColor="text1"/>
                <w:lang w:val="en-GB"/>
              </w:rPr>
              <w:t>voidness</w:t>
            </w:r>
            <w:proofErr w:type="spellEnd"/>
            <w:r w:rsidRPr="00292AFC">
              <w:rPr>
                <w:rFonts w:ascii="Times New Roman" w:hAnsi="Times New Roman"/>
                <w:color w:val="000000" w:themeColor="text1"/>
                <w:lang w:val="en-GB"/>
              </w:rPr>
              <w:t xml:space="preserve"> and </w:t>
            </w:r>
            <w:proofErr w:type="spellStart"/>
            <w:r w:rsidRPr="00292AFC">
              <w:rPr>
                <w:rFonts w:ascii="Times New Roman" w:hAnsi="Times New Roman"/>
                <w:color w:val="000000" w:themeColor="text1"/>
                <w:lang w:val="en-GB"/>
              </w:rPr>
              <w:t>voidability</w:t>
            </w:r>
            <w:proofErr w:type="spellEnd"/>
            <w:r w:rsidRPr="00292AFC">
              <w:rPr>
                <w:rFonts w:ascii="Times New Roman" w:hAnsi="Times New Roman"/>
                <w:color w:val="000000" w:themeColor="text1"/>
                <w:lang w:val="en-GB"/>
              </w:rPr>
              <w:t>, etc.) - level 6</w:t>
            </w:r>
          </w:p>
          <w:p w:rsidR="00696D67" w:rsidRPr="00292AFC" w:rsidRDefault="00696D67" w:rsidP="00696D67">
            <w:pPr>
              <w:numPr>
                <w:ilvl w:val="0"/>
                <w:numId w:val="7"/>
              </w:num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Critically consider the legal implications of market interactions in the EU;</w:t>
            </w:r>
          </w:p>
          <w:p w:rsidR="00696D67" w:rsidRPr="00292AFC" w:rsidRDefault="00696D67" w:rsidP="00696D67">
            <w:pPr>
              <w:numPr>
                <w:ilvl w:val="0"/>
                <w:numId w:val="7"/>
              </w:num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 xml:space="preserve">Understand important competition law concepts and their limiting effects </w:t>
            </w:r>
            <w:r w:rsidRPr="00292AFC">
              <w:rPr>
                <w:rFonts w:ascii="Times New Roman" w:hAnsi="Times New Roman"/>
                <w:color w:val="000000" w:themeColor="text1"/>
                <w:lang w:val="en-GB"/>
              </w:rPr>
              <w:lastRenderedPageBreak/>
              <w:t>on business decisions; - level 6</w:t>
            </w:r>
          </w:p>
          <w:p w:rsidR="00696D67" w:rsidRPr="00292AFC" w:rsidRDefault="00696D67" w:rsidP="00696D67">
            <w:pPr>
              <w:numPr>
                <w:ilvl w:val="0"/>
                <w:numId w:val="7"/>
              </w:num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Apply European business and commercial law in contract negotiations and business strategy development; - level 6</w:t>
            </w:r>
          </w:p>
          <w:p w:rsidR="00E45D55" w:rsidRPr="00292AFC" w:rsidRDefault="00696D67" w:rsidP="00696D67">
            <w:pPr>
              <w:numPr>
                <w:ilvl w:val="0"/>
                <w:numId w:val="7"/>
              </w:numPr>
              <w:tabs>
                <w:tab w:val="left" w:pos="2820"/>
              </w:tabs>
              <w:spacing w:after="0"/>
              <w:rPr>
                <w:rFonts w:ascii="Times New Roman" w:hAnsi="Times New Roman"/>
                <w:color w:val="000000" w:themeColor="text1"/>
                <w:lang w:val="en-GB"/>
              </w:rPr>
            </w:pPr>
            <w:r w:rsidRPr="00292AFC">
              <w:rPr>
                <w:rFonts w:ascii="Times New Roman" w:hAnsi="Times New Roman"/>
                <w:color w:val="000000" w:themeColor="text1"/>
                <w:lang w:val="en-GB"/>
              </w:rPr>
              <w:t>Critically evaluate the actions of market actors in the light of the</w:t>
            </w:r>
            <w:r w:rsidRPr="00292AFC">
              <w:rPr>
                <w:rFonts w:ascii="Times New Roman" w:hAnsi="Times New Roman"/>
                <w:i/>
                <w:color w:val="000000" w:themeColor="text1"/>
                <w:lang w:val="en-GB"/>
              </w:rPr>
              <w:t xml:space="preserve"> acquis </w:t>
            </w:r>
            <w:proofErr w:type="spellStart"/>
            <w:r w:rsidRPr="00292AFC">
              <w:rPr>
                <w:rFonts w:ascii="Times New Roman" w:hAnsi="Times New Roman"/>
                <w:i/>
                <w:color w:val="000000" w:themeColor="text1"/>
                <w:lang w:val="en-GB"/>
              </w:rPr>
              <w:t>communautaire</w:t>
            </w:r>
            <w:proofErr w:type="spellEnd"/>
            <w:r w:rsidRPr="00292AFC">
              <w:rPr>
                <w:rFonts w:ascii="Times New Roman" w:hAnsi="Times New Roman"/>
                <w:color w:val="000000" w:themeColor="text1"/>
                <w:lang w:val="en-GB"/>
              </w:rPr>
              <w:t>. - level 6</w:t>
            </w: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292AFC" w:rsidRDefault="004B0335" w:rsidP="00A83F49">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Lectures                                                      </w:t>
            </w:r>
            <w:r w:rsidR="00567472" w:rsidRPr="00292AFC">
              <w:rPr>
                <w:rFonts w:ascii="Arial" w:hAnsi="Arial" w:cs="Arial"/>
                <w:color w:val="000000" w:themeColor="text1"/>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292AFC" w:rsidRPr="00292AFC" w:rsidTr="001F2359">
              <w:tc>
                <w:tcPr>
                  <w:tcW w:w="3045" w:type="dxa"/>
                </w:tcPr>
                <w:p w:rsidR="004B0335" w:rsidRPr="00292AFC" w:rsidRDefault="004B0335" w:rsidP="001F2359">
                  <w:pPr>
                    <w:pStyle w:val="Heading2"/>
                    <w:jc w:val="center"/>
                    <w:rPr>
                      <w:rFonts w:ascii="Arial" w:hAnsi="Arial" w:cs="Arial"/>
                      <w:color w:val="000000" w:themeColor="text1"/>
                      <w:lang w:val="en-GB"/>
                    </w:rPr>
                  </w:pPr>
                  <w:r w:rsidRPr="00292AFC">
                    <w:rPr>
                      <w:rFonts w:ascii="Arial" w:hAnsi="Arial" w:cs="Arial"/>
                      <w:color w:val="000000" w:themeColor="text1"/>
                      <w:lang w:val="en-GB"/>
                    </w:rPr>
                    <w:t>Topic</w:t>
                  </w:r>
                </w:p>
              </w:tc>
              <w:tc>
                <w:tcPr>
                  <w:tcW w:w="666" w:type="dxa"/>
                </w:tcPr>
                <w:p w:rsidR="004B0335" w:rsidRPr="00292AFC" w:rsidRDefault="004B0335" w:rsidP="001F2359">
                  <w:pPr>
                    <w:tabs>
                      <w:tab w:val="left" w:pos="2820"/>
                    </w:tabs>
                    <w:spacing w:after="0"/>
                    <w:jc w:val="center"/>
                    <w:rPr>
                      <w:rFonts w:ascii="Arial" w:hAnsi="Arial" w:cs="Arial"/>
                      <w:b/>
                      <w:bCs/>
                      <w:color w:val="000000" w:themeColor="text1"/>
                      <w:sz w:val="16"/>
                      <w:szCs w:val="20"/>
                      <w:lang w:val="en-GB"/>
                    </w:rPr>
                  </w:pPr>
                </w:p>
                <w:p w:rsidR="004B0335" w:rsidRPr="00292AFC" w:rsidRDefault="00572569" w:rsidP="001F2359">
                  <w:pPr>
                    <w:tabs>
                      <w:tab w:val="left" w:pos="2820"/>
                    </w:tabs>
                    <w:spacing w:after="0"/>
                    <w:jc w:val="center"/>
                    <w:rPr>
                      <w:rFonts w:ascii="Arial" w:hAnsi="Arial" w:cs="Arial"/>
                      <w:b/>
                      <w:bCs/>
                      <w:color w:val="000000" w:themeColor="text1"/>
                      <w:sz w:val="24"/>
                      <w:szCs w:val="20"/>
                      <w:lang w:val="en-GB"/>
                    </w:rPr>
                  </w:pPr>
                  <w:r w:rsidRPr="00292AFC">
                    <w:rPr>
                      <w:rFonts w:ascii="Arial" w:hAnsi="Arial" w:cs="Arial"/>
                      <w:b/>
                      <w:bCs/>
                      <w:color w:val="000000" w:themeColor="text1"/>
                      <w:sz w:val="16"/>
                      <w:szCs w:val="20"/>
                      <w:lang w:val="en-GB"/>
                    </w:rPr>
                    <w:t>H</w:t>
                  </w:r>
                  <w:r w:rsidR="004B0335" w:rsidRPr="00292AFC">
                    <w:rPr>
                      <w:rFonts w:ascii="Arial" w:hAnsi="Arial" w:cs="Arial"/>
                      <w:b/>
                      <w:bCs/>
                      <w:color w:val="000000" w:themeColor="text1"/>
                      <w:sz w:val="16"/>
                      <w:szCs w:val="20"/>
                      <w:lang w:val="en-GB"/>
                    </w:rPr>
                    <w:t>ours</w:t>
                  </w:r>
                </w:p>
              </w:tc>
              <w:tc>
                <w:tcPr>
                  <w:tcW w:w="3019" w:type="dxa"/>
                </w:tcPr>
                <w:p w:rsidR="004B0335" w:rsidRPr="00292AFC" w:rsidRDefault="004B0335" w:rsidP="004B0335">
                  <w:pPr>
                    <w:pStyle w:val="Heading2"/>
                    <w:jc w:val="center"/>
                    <w:rPr>
                      <w:rFonts w:ascii="Arial" w:hAnsi="Arial" w:cs="Arial"/>
                      <w:color w:val="000000" w:themeColor="text1"/>
                      <w:lang w:val="en-GB"/>
                    </w:rPr>
                  </w:pPr>
                  <w:r w:rsidRPr="00292AFC">
                    <w:rPr>
                      <w:rFonts w:ascii="Arial" w:hAnsi="Arial" w:cs="Arial"/>
                      <w:color w:val="000000" w:themeColor="text1"/>
                      <w:lang w:val="en-GB"/>
                    </w:rPr>
                    <w:t>Topic</w:t>
                  </w:r>
                </w:p>
              </w:tc>
              <w:tc>
                <w:tcPr>
                  <w:tcW w:w="693" w:type="dxa"/>
                </w:tcPr>
                <w:p w:rsidR="004B0335" w:rsidRPr="00292AFC" w:rsidRDefault="004B0335" w:rsidP="001F2359">
                  <w:pPr>
                    <w:tabs>
                      <w:tab w:val="left" w:pos="2820"/>
                    </w:tabs>
                    <w:spacing w:after="0"/>
                    <w:jc w:val="center"/>
                    <w:rPr>
                      <w:rFonts w:ascii="Arial" w:hAnsi="Arial" w:cs="Arial"/>
                      <w:b/>
                      <w:bCs/>
                      <w:color w:val="000000" w:themeColor="text1"/>
                      <w:sz w:val="16"/>
                      <w:szCs w:val="20"/>
                      <w:lang w:val="en-GB"/>
                    </w:rPr>
                  </w:pPr>
                </w:p>
                <w:p w:rsidR="004B0335" w:rsidRPr="00292AFC" w:rsidRDefault="00572569" w:rsidP="001F2359">
                  <w:pPr>
                    <w:tabs>
                      <w:tab w:val="left" w:pos="2820"/>
                    </w:tabs>
                    <w:spacing w:after="0"/>
                    <w:jc w:val="center"/>
                    <w:rPr>
                      <w:rFonts w:ascii="Arial" w:hAnsi="Arial" w:cs="Arial"/>
                      <w:b/>
                      <w:bCs/>
                      <w:color w:val="000000" w:themeColor="text1"/>
                      <w:sz w:val="24"/>
                      <w:szCs w:val="20"/>
                      <w:lang w:val="en-GB"/>
                    </w:rPr>
                  </w:pPr>
                  <w:r w:rsidRPr="00292AFC">
                    <w:rPr>
                      <w:rFonts w:ascii="Arial" w:hAnsi="Arial" w:cs="Arial"/>
                      <w:b/>
                      <w:bCs/>
                      <w:color w:val="000000" w:themeColor="text1"/>
                      <w:sz w:val="16"/>
                      <w:szCs w:val="20"/>
                      <w:lang w:val="en-GB"/>
                    </w:rPr>
                    <w:t>H</w:t>
                  </w:r>
                  <w:r w:rsidR="004B0335" w:rsidRPr="00292AFC">
                    <w:rPr>
                      <w:rFonts w:ascii="Arial" w:hAnsi="Arial" w:cs="Arial"/>
                      <w:b/>
                      <w:bCs/>
                      <w:color w:val="000000" w:themeColor="text1"/>
                      <w:sz w:val="16"/>
                      <w:szCs w:val="20"/>
                      <w:lang w:val="en-GB"/>
                    </w:rPr>
                    <w:t>ours</w:t>
                  </w:r>
                </w:p>
              </w:tc>
            </w:tr>
            <w:tr w:rsidR="00292AFC" w:rsidRPr="00292AFC" w:rsidTr="001F2359">
              <w:trPr>
                <w:trHeight w:val="539"/>
              </w:trPr>
              <w:tc>
                <w:tcPr>
                  <w:tcW w:w="3045" w:type="dxa"/>
                </w:tcPr>
                <w:p w:rsidR="00B6659A" w:rsidRPr="00292AFC" w:rsidRDefault="00B6659A" w:rsidP="00B6659A">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Introduction to law: private and public law and the role of the EU in the legal hierarchy</w:t>
                  </w:r>
                  <w:r w:rsidRPr="00292AFC">
                    <w:rPr>
                      <w:rStyle w:val="tlid-translation"/>
                      <w:rFonts w:ascii="Times New Roman" w:hAnsi="Times New Roman"/>
                      <w:color w:val="000000" w:themeColor="text1"/>
                      <w:sz w:val="24"/>
                      <w:szCs w:val="24"/>
                      <w:lang w:val="en-GB"/>
                    </w:rPr>
                    <w:tab/>
                  </w:r>
                </w:p>
                <w:p w:rsidR="00E456E1" w:rsidRPr="00292AFC" w:rsidRDefault="00E456E1" w:rsidP="00B6659A">
                  <w:pPr>
                    <w:tabs>
                      <w:tab w:val="left" w:pos="2820"/>
                    </w:tabs>
                    <w:spacing w:after="0"/>
                    <w:rPr>
                      <w:rFonts w:ascii="Times New Roman" w:hAnsi="Times New Roman"/>
                      <w:color w:val="000000" w:themeColor="text1"/>
                      <w:sz w:val="24"/>
                      <w:szCs w:val="24"/>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           </w:t>
                  </w:r>
                </w:p>
              </w:tc>
              <w:tc>
                <w:tcPr>
                  <w:tcW w:w="3019" w:type="dxa"/>
                </w:tcPr>
                <w:p w:rsidR="004B0335" w:rsidRPr="00292AFC" w:rsidRDefault="0005671C" w:rsidP="0005671C">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Introduction to law: private and public law and the role of the EU in the legal hierarchy</w:t>
                  </w:r>
                  <w:r w:rsidRPr="00292AFC">
                    <w:rPr>
                      <w:rFonts w:ascii="Times New Roman" w:hAnsi="Times New Roman"/>
                      <w:color w:val="000000" w:themeColor="text1"/>
                      <w:sz w:val="24"/>
                      <w:szCs w:val="24"/>
                      <w:lang w:val="en-GB"/>
                    </w:rPr>
                    <w:t xml:space="preserve"> – Relevant legal sources on EU level and the</w:t>
                  </w:r>
                  <w:r w:rsidR="008826DA" w:rsidRPr="00292AFC">
                    <w:rPr>
                      <w:rFonts w:ascii="Times New Roman" w:hAnsi="Times New Roman"/>
                      <w:color w:val="000000" w:themeColor="text1"/>
                      <w:sz w:val="24"/>
                      <w:szCs w:val="24"/>
                      <w:lang w:val="en-GB"/>
                    </w:rPr>
                    <w:t xml:space="preserve"> Code of Obligations and </w:t>
                  </w:r>
                  <w:r w:rsidR="00E456E1" w:rsidRPr="00292AFC">
                    <w:rPr>
                      <w:rFonts w:ascii="Times New Roman" w:hAnsi="Times New Roman"/>
                      <w:color w:val="000000" w:themeColor="text1"/>
                      <w:sz w:val="24"/>
                      <w:szCs w:val="24"/>
                      <w:lang w:val="en-GB"/>
                    </w:rPr>
                    <w:t xml:space="preserve">the </w:t>
                  </w:r>
                  <w:r w:rsidR="008826DA" w:rsidRPr="00292AFC">
                    <w:rPr>
                      <w:rFonts w:ascii="Times New Roman" w:hAnsi="Times New Roman"/>
                      <w:color w:val="000000" w:themeColor="text1"/>
                      <w:sz w:val="24"/>
                      <w:szCs w:val="24"/>
                      <w:lang w:val="en-GB"/>
                    </w:rPr>
                    <w:t>Companies</w:t>
                  </w:r>
                  <w:r w:rsidR="00E456E1" w:rsidRPr="00292AFC">
                    <w:rPr>
                      <w:rFonts w:ascii="Times New Roman" w:hAnsi="Times New Roman"/>
                      <w:color w:val="000000" w:themeColor="text1"/>
                      <w:sz w:val="24"/>
                      <w:szCs w:val="24"/>
                      <w:lang w:val="en-GB"/>
                    </w:rPr>
                    <w:t xml:space="preserve"> act </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Introduction to business and commercial law</w:t>
                  </w:r>
                </w:p>
                <w:p w:rsidR="004B0335" w:rsidRPr="00292AFC" w:rsidRDefault="00B6659A" w:rsidP="00B6659A">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ab/>
                  </w: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4014C1">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 xml:space="preserve">Introduction to business and commercial law - </w:t>
                  </w:r>
                  <w:r w:rsidR="004014C1" w:rsidRPr="00292AFC">
                    <w:rPr>
                      <w:rFonts w:ascii="Times New Roman" w:hAnsi="Times New Roman"/>
                      <w:color w:val="000000" w:themeColor="text1"/>
                      <w:sz w:val="24"/>
                      <w:szCs w:val="24"/>
                      <w:lang w:val="en-GB"/>
                    </w:rPr>
                    <w:t xml:space="preserve">Critical outline of court case law on </w:t>
                  </w:r>
                  <w:r w:rsidR="008826DA" w:rsidRPr="00292AFC">
                    <w:rPr>
                      <w:rStyle w:val="tlid-translation"/>
                      <w:rFonts w:ascii="Times New Roman" w:hAnsi="Times New Roman"/>
                      <w:color w:val="000000" w:themeColor="text1"/>
                      <w:sz w:val="24"/>
                      <w:szCs w:val="24"/>
                      <w:lang w:val="en-GB"/>
                    </w:rPr>
                    <w:t xml:space="preserve">the concept of </w:t>
                  </w:r>
                  <w:r w:rsidR="00E456E1" w:rsidRPr="00292AFC">
                    <w:rPr>
                      <w:rStyle w:val="tlid-translation"/>
                      <w:rFonts w:ascii="Times New Roman" w:hAnsi="Times New Roman"/>
                      <w:color w:val="000000" w:themeColor="text1"/>
                      <w:sz w:val="24"/>
                      <w:szCs w:val="24"/>
                      <w:lang w:val="en-GB"/>
                    </w:rPr>
                    <w:t>a merchant</w:t>
                  </w:r>
                  <w:r w:rsidR="008826DA" w:rsidRPr="00292AFC">
                    <w:rPr>
                      <w:rStyle w:val="tlid-translation"/>
                      <w:rFonts w:ascii="Times New Roman" w:hAnsi="Times New Roman"/>
                      <w:color w:val="000000" w:themeColor="text1"/>
                      <w:sz w:val="24"/>
                      <w:szCs w:val="24"/>
                      <w:lang w:val="en-GB"/>
                    </w:rPr>
                    <w:t xml:space="preserve">. </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Legal interpretation</w:t>
                  </w:r>
                </w:p>
                <w:p w:rsidR="004B0335" w:rsidRPr="00292AFC" w:rsidRDefault="004B0335" w:rsidP="00B6659A">
                  <w:pPr>
                    <w:tabs>
                      <w:tab w:val="left" w:pos="2820"/>
                    </w:tabs>
                    <w:spacing w:after="0"/>
                    <w:rPr>
                      <w:rFonts w:ascii="Times New Roman" w:hAnsi="Times New Roman"/>
                      <w:color w:val="000000" w:themeColor="text1"/>
                      <w:sz w:val="24"/>
                      <w:szCs w:val="24"/>
                      <w:lang w:val="en-GB"/>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05671C">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Legal interpretation – principles and rules</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   </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ab/>
                    <w:t>Sales contracts and EU consumer protection</w:t>
                  </w:r>
                </w:p>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ab/>
                  </w:r>
                </w:p>
                <w:p w:rsidR="004B0335" w:rsidRPr="00292AFC" w:rsidRDefault="004B0335" w:rsidP="00B6659A">
                  <w:pPr>
                    <w:tabs>
                      <w:tab w:val="left" w:pos="2820"/>
                    </w:tabs>
                    <w:spacing w:after="0"/>
                    <w:rPr>
                      <w:rFonts w:ascii="Times New Roman" w:hAnsi="Times New Roman"/>
                      <w:color w:val="000000" w:themeColor="text1"/>
                      <w:sz w:val="24"/>
                      <w:szCs w:val="24"/>
                      <w:lang w:val="en-GB"/>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1F2359">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Sales contracts and EU consumer protection – the consumer protection directive and its impact on national level</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tc>
            </w:tr>
            <w:tr w:rsidR="00292AFC" w:rsidRPr="00292AFC" w:rsidTr="001F2359">
              <w:tc>
                <w:tcPr>
                  <w:tcW w:w="3045" w:type="dxa"/>
                </w:tcPr>
                <w:p w:rsidR="004B0335" w:rsidRPr="00292AFC" w:rsidRDefault="00B6659A" w:rsidP="001F2359">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Commercial contracts</w:t>
                  </w: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1F2359">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Commercial contracts – work on contract drafting</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Contractual relations across EU-borders</w:t>
                  </w:r>
                </w:p>
                <w:p w:rsidR="004B0335" w:rsidRPr="00292AFC" w:rsidRDefault="004B0335" w:rsidP="001F2359">
                  <w:pPr>
                    <w:tabs>
                      <w:tab w:val="left" w:pos="2820"/>
                    </w:tabs>
                    <w:spacing w:after="0"/>
                    <w:rPr>
                      <w:rFonts w:ascii="Times New Roman" w:hAnsi="Times New Roman"/>
                      <w:color w:val="000000" w:themeColor="text1"/>
                      <w:sz w:val="24"/>
                      <w:szCs w:val="24"/>
                      <w:lang w:val="en-GB"/>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4014C1">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Contractual relations across EU-borders – international contract drafting</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Damages and cross-border claims in the EU</w:t>
                  </w:r>
                </w:p>
                <w:p w:rsidR="004B0335" w:rsidRPr="00292AFC" w:rsidRDefault="004B0335" w:rsidP="004A2124">
                  <w:pPr>
                    <w:tabs>
                      <w:tab w:val="left" w:pos="2820"/>
                    </w:tabs>
                    <w:spacing w:after="0"/>
                    <w:rPr>
                      <w:rFonts w:ascii="Times New Roman" w:hAnsi="Times New Roman"/>
                      <w:color w:val="000000" w:themeColor="text1"/>
                      <w:sz w:val="24"/>
                      <w:szCs w:val="24"/>
                      <w:lang w:val="en-GB"/>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4014C1">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Damages and cross-border claims in the EU – claim structure and process</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B6659A" w:rsidRPr="00292AFC" w:rsidRDefault="00B6659A" w:rsidP="00B6659A">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Corporations and their establishment in the EU</w:t>
                  </w:r>
                </w:p>
                <w:p w:rsidR="004B0335" w:rsidRPr="00292AFC" w:rsidRDefault="004B0335" w:rsidP="001F2359">
                  <w:pPr>
                    <w:tabs>
                      <w:tab w:val="left" w:pos="2820"/>
                    </w:tabs>
                    <w:spacing w:after="0"/>
                    <w:rPr>
                      <w:rFonts w:ascii="Times New Roman" w:hAnsi="Times New Roman"/>
                      <w:color w:val="000000" w:themeColor="text1"/>
                      <w:sz w:val="24"/>
                      <w:szCs w:val="24"/>
                      <w:lang w:val="en-GB"/>
                    </w:rPr>
                  </w:pPr>
                </w:p>
              </w:tc>
              <w:tc>
                <w:tcPr>
                  <w:tcW w:w="666" w:type="dxa"/>
                </w:tcPr>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4B0335" w:rsidRPr="00292AFC" w:rsidRDefault="0005671C" w:rsidP="0005671C">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 xml:space="preserve">Corporations and their establishment in the EU </w:t>
                  </w:r>
                  <w:r w:rsidRPr="00292AFC">
                    <w:rPr>
                      <w:rStyle w:val="gt-text"/>
                      <w:rFonts w:ascii="Times New Roman" w:hAnsi="Times New Roman"/>
                      <w:color w:val="000000" w:themeColor="text1"/>
                      <w:sz w:val="24"/>
                      <w:szCs w:val="24"/>
                      <w:lang w:val="en-GB"/>
                    </w:rPr>
                    <w:t xml:space="preserve">- </w:t>
                  </w:r>
                  <w:r w:rsidR="0011478B" w:rsidRPr="00292AFC">
                    <w:rPr>
                      <w:rStyle w:val="gt-text"/>
                      <w:rFonts w:ascii="Times New Roman" w:hAnsi="Times New Roman"/>
                      <w:color w:val="000000" w:themeColor="text1"/>
                      <w:sz w:val="24"/>
                      <w:szCs w:val="24"/>
                      <w:lang w:val="en-GB"/>
                    </w:rPr>
                    <w:t>Agreement on the Establishment</w:t>
                  </w:r>
                  <w:r w:rsidR="004014C1" w:rsidRPr="00292AFC">
                    <w:rPr>
                      <w:rStyle w:val="gt-text"/>
                      <w:rFonts w:ascii="Times New Roman" w:hAnsi="Times New Roman"/>
                      <w:color w:val="000000" w:themeColor="text1"/>
                      <w:sz w:val="24"/>
                      <w:szCs w:val="24"/>
                      <w:lang w:val="en-GB"/>
                    </w:rPr>
                    <w:t xml:space="preserve"> of an</w:t>
                  </w:r>
                  <w:r w:rsidR="0011478B" w:rsidRPr="00292AFC">
                    <w:rPr>
                      <w:rStyle w:val="gt-text"/>
                      <w:rFonts w:ascii="Times New Roman" w:hAnsi="Times New Roman"/>
                      <w:color w:val="000000" w:themeColor="text1"/>
                      <w:sz w:val="24"/>
                      <w:szCs w:val="24"/>
                      <w:lang w:val="en-GB"/>
                    </w:rPr>
                    <w:t xml:space="preserve"> LLC</w:t>
                  </w:r>
                  <w:r w:rsidRPr="00292AFC">
                    <w:rPr>
                      <w:rStyle w:val="gt-text"/>
                      <w:rFonts w:ascii="Times New Roman" w:hAnsi="Times New Roman"/>
                      <w:color w:val="000000" w:themeColor="text1"/>
                      <w:sz w:val="24"/>
                      <w:szCs w:val="24"/>
                      <w:lang w:val="en-GB"/>
                    </w:rPr>
                    <w:t xml:space="preserve"> and </w:t>
                  </w:r>
                  <w:r w:rsidRPr="00292AFC">
                    <w:rPr>
                      <w:rStyle w:val="tlid-translation"/>
                      <w:rFonts w:ascii="Times New Roman" w:hAnsi="Times New Roman"/>
                      <w:color w:val="000000" w:themeColor="text1"/>
                      <w:sz w:val="24"/>
                      <w:szCs w:val="24"/>
                      <w:lang w:val="en-GB"/>
                    </w:rPr>
                    <w:t xml:space="preserve">compiling the application for registration of a company into the court register based on the given </w:t>
                  </w:r>
                  <w:r w:rsidRPr="00292AFC">
                    <w:rPr>
                      <w:rStyle w:val="tlid-translation"/>
                      <w:rFonts w:ascii="Times New Roman" w:hAnsi="Times New Roman"/>
                      <w:color w:val="000000" w:themeColor="text1"/>
                      <w:sz w:val="24"/>
                      <w:szCs w:val="24"/>
                      <w:lang w:val="en-GB"/>
                    </w:rPr>
                    <w:lastRenderedPageBreak/>
                    <w:t>elements</w:t>
                  </w:r>
                </w:p>
              </w:tc>
              <w:tc>
                <w:tcPr>
                  <w:tcW w:w="693" w:type="dxa"/>
                </w:tcPr>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p>
                <w:p w:rsidR="004B0335" w:rsidRPr="00292AFC" w:rsidRDefault="004B0335" w:rsidP="001F2359">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05671C" w:rsidRPr="00292AFC" w:rsidRDefault="0005671C" w:rsidP="0005671C">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lastRenderedPageBreak/>
                    <w:t xml:space="preserve">The </w:t>
                  </w:r>
                  <w:proofErr w:type="spellStart"/>
                  <w:r w:rsidRPr="00292AFC">
                    <w:rPr>
                      <w:rStyle w:val="tlid-translation"/>
                      <w:rFonts w:ascii="Times New Roman" w:hAnsi="Times New Roman"/>
                      <w:color w:val="000000" w:themeColor="text1"/>
                      <w:sz w:val="24"/>
                      <w:szCs w:val="24"/>
                      <w:lang w:val="en-GB"/>
                    </w:rPr>
                    <w:t>Societas</w:t>
                  </w:r>
                  <w:proofErr w:type="spellEnd"/>
                  <w:r w:rsidRPr="00292AFC">
                    <w:rPr>
                      <w:rStyle w:val="tlid-translation"/>
                      <w:rFonts w:ascii="Times New Roman" w:hAnsi="Times New Roman"/>
                      <w:color w:val="000000" w:themeColor="text1"/>
                      <w:sz w:val="24"/>
                      <w:szCs w:val="24"/>
                      <w:lang w:val="en-GB"/>
                    </w:rPr>
                    <w:t xml:space="preserve"> </w:t>
                  </w:r>
                  <w:proofErr w:type="spellStart"/>
                  <w:r w:rsidRPr="00292AFC">
                    <w:rPr>
                      <w:rStyle w:val="tlid-translation"/>
                      <w:rFonts w:ascii="Times New Roman" w:hAnsi="Times New Roman"/>
                      <w:color w:val="000000" w:themeColor="text1"/>
                      <w:sz w:val="24"/>
                      <w:szCs w:val="24"/>
                      <w:lang w:val="en-GB"/>
                    </w:rPr>
                    <w:t>Europea</w:t>
                  </w:r>
                  <w:proofErr w:type="spellEnd"/>
                </w:p>
                <w:p w:rsidR="0005671C" w:rsidRPr="00292AFC" w:rsidRDefault="0005671C" w:rsidP="0005671C">
                  <w:pPr>
                    <w:tabs>
                      <w:tab w:val="left" w:pos="2820"/>
                    </w:tabs>
                    <w:spacing w:after="0"/>
                    <w:rPr>
                      <w:rFonts w:ascii="Times New Roman" w:hAnsi="Times New Roman"/>
                      <w:color w:val="000000" w:themeColor="text1"/>
                      <w:sz w:val="24"/>
                      <w:szCs w:val="24"/>
                      <w:lang w:val="en-GB"/>
                    </w:rPr>
                  </w:pPr>
                </w:p>
              </w:tc>
              <w:tc>
                <w:tcPr>
                  <w:tcW w:w="666"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05671C" w:rsidRPr="00292AFC" w:rsidRDefault="0005671C" w:rsidP="0005671C">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 xml:space="preserve">The </w:t>
                  </w:r>
                  <w:proofErr w:type="spellStart"/>
                  <w:r w:rsidRPr="00292AFC">
                    <w:rPr>
                      <w:rStyle w:val="tlid-translation"/>
                      <w:rFonts w:ascii="Times New Roman" w:hAnsi="Times New Roman"/>
                      <w:color w:val="000000" w:themeColor="text1"/>
                      <w:sz w:val="24"/>
                      <w:szCs w:val="24"/>
                      <w:lang w:val="en-GB"/>
                    </w:rPr>
                    <w:t>Societas</w:t>
                  </w:r>
                  <w:proofErr w:type="spellEnd"/>
                  <w:r w:rsidRPr="00292AFC">
                    <w:rPr>
                      <w:rStyle w:val="tlid-translation"/>
                      <w:rFonts w:ascii="Times New Roman" w:hAnsi="Times New Roman"/>
                      <w:color w:val="000000" w:themeColor="text1"/>
                      <w:sz w:val="24"/>
                      <w:szCs w:val="24"/>
                      <w:lang w:val="en-GB"/>
                    </w:rPr>
                    <w:t xml:space="preserve"> </w:t>
                  </w:r>
                  <w:proofErr w:type="spellStart"/>
                  <w:r w:rsidRPr="00292AFC">
                    <w:rPr>
                      <w:rStyle w:val="tlid-translation"/>
                      <w:rFonts w:ascii="Times New Roman" w:hAnsi="Times New Roman"/>
                      <w:color w:val="000000" w:themeColor="text1"/>
                      <w:sz w:val="24"/>
                      <w:szCs w:val="24"/>
                      <w:lang w:val="en-GB"/>
                    </w:rPr>
                    <w:t>Europea</w:t>
                  </w:r>
                  <w:proofErr w:type="spellEnd"/>
                  <w:r w:rsidRPr="00292AFC">
                    <w:rPr>
                      <w:rStyle w:val="tlid-translation"/>
                      <w:rFonts w:ascii="Times New Roman" w:hAnsi="Times New Roman"/>
                      <w:color w:val="000000" w:themeColor="text1"/>
                      <w:sz w:val="24"/>
                      <w:szCs w:val="24"/>
                      <w:lang w:val="en-GB"/>
                    </w:rPr>
                    <w:t xml:space="preserve"> in comparison to other entities</w:t>
                  </w:r>
                </w:p>
                <w:p w:rsidR="0005671C" w:rsidRPr="00292AFC" w:rsidRDefault="0005671C" w:rsidP="0005671C">
                  <w:pPr>
                    <w:tabs>
                      <w:tab w:val="left" w:pos="2820"/>
                    </w:tabs>
                    <w:spacing w:after="0"/>
                    <w:rPr>
                      <w:rFonts w:ascii="Times New Roman" w:hAnsi="Times New Roman"/>
                      <w:color w:val="000000" w:themeColor="text1"/>
                      <w:sz w:val="24"/>
                      <w:szCs w:val="24"/>
                      <w:lang w:val="en-GB"/>
                    </w:rPr>
                  </w:pPr>
                </w:p>
              </w:tc>
              <w:tc>
                <w:tcPr>
                  <w:tcW w:w="693"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05671C" w:rsidRPr="00292AFC" w:rsidRDefault="0005671C" w:rsidP="0005671C">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The free movement of capital</w:t>
                  </w:r>
                </w:p>
                <w:p w:rsidR="0005671C" w:rsidRPr="00292AFC" w:rsidRDefault="0005671C" w:rsidP="0005671C">
                  <w:pPr>
                    <w:tabs>
                      <w:tab w:val="left" w:pos="2820"/>
                    </w:tabs>
                    <w:spacing w:after="0"/>
                    <w:rPr>
                      <w:rFonts w:ascii="Times New Roman" w:hAnsi="Times New Roman"/>
                      <w:color w:val="000000" w:themeColor="text1"/>
                      <w:sz w:val="24"/>
                      <w:szCs w:val="24"/>
                      <w:lang w:val="en-GB"/>
                    </w:rPr>
                  </w:pPr>
                </w:p>
              </w:tc>
              <w:tc>
                <w:tcPr>
                  <w:tcW w:w="666" w:type="dxa"/>
                </w:tcPr>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05671C" w:rsidRPr="00292AFC" w:rsidRDefault="0005671C" w:rsidP="0005671C">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The free movement of capital – case law</w:t>
                  </w:r>
                </w:p>
              </w:tc>
              <w:tc>
                <w:tcPr>
                  <w:tcW w:w="693"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05671C" w:rsidRPr="00292AFC" w:rsidRDefault="0005671C" w:rsidP="0005671C">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Intellectual property law in the EU</w:t>
                  </w:r>
                </w:p>
                <w:p w:rsidR="0005671C" w:rsidRPr="00292AFC" w:rsidRDefault="0005671C" w:rsidP="0005671C">
                  <w:pPr>
                    <w:tabs>
                      <w:tab w:val="left" w:pos="2820"/>
                    </w:tabs>
                    <w:spacing w:after="0"/>
                    <w:rPr>
                      <w:rFonts w:ascii="Times New Roman" w:hAnsi="Times New Roman"/>
                      <w:color w:val="000000" w:themeColor="text1"/>
                      <w:sz w:val="20"/>
                      <w:szCs w:val="20"/>
                      <w:lang w:val="en-GB"/>
                    </w:rPr>
                  </w:pPr>
                </w:p>
              </w:tc>
              <w:tc>
                <w:tcPr>
                  <w:tcW w:w="666"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c>
                <w:tcPr>
                  <w:tcW w:w="3019" w:type="dxa"/>
                </w:tcPr>
                <w:p w:rsidR="0005671C" w:rsidRPr="00292AFC" w:rsidRDefault="0005671C" w:rsidP="0005671C">
                  <w:pPr>
                    <w:tabs>
                      <w:tab w:val="left" w:pos="2820"/>
                    </w:tabs>
                    <w:spacing w:after="0"/>
                    <w:rPr>
                      <w:rStyle w:val="tlid-translation"/>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Intellectual property law in the EU – protection</w:t>
                  </w:r>
                </w:p>
                <w:p w:rsidR="0005671C" w:rsidRPr="00292AFC" w:rsidRDefault="0005671C" w:rsidP="0005671C">
                  <w:pPr>
                    <w:tabs>
                      <w:tab w:val="left" w:pos="2820"/>
                    </w:tabs>
                    <w:spacing w:after="0"/>
                    <w:rPr>
                      <w:rFonts w:ascii="Times New Roman" w:hAnsi="Times New Roman"/>
                      <w:color w:val="000000" w:themeColor="text1"/>
                      <w:sz w:val="24"/>
                      <w:szCs w:val="24"/>
                      <w:lang w:val="en-GB"/>
                    </w:rPr>
                  </w:pPr>
                </w:p>
              </w:tc>
              <w:tc>
                <w:tcPr>
                  <w:tcW w:w="693"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2</w:t>
                  </w:r>
                </w:p>
              </w:tc>
            </w:tr>
            <w:tr w:rsidR="00292AFC" w:rsidRPr="00292AFC" w:rsidTr="001F2359">
              <w:tc>
                <w:tcPr>
                  <w:tcW w:w="3045" w:type="dxa"/>
                </w:tcPr>
                <w:p w:rsidR="0005671C" w:rsidRPr="00CA2085" w:rsidRDefault="0005671C" w:rsidP="0005671C">
                  <w:pPr>
                    <w:tabs>
                      <w:tab w:val="left" w:pos="2820"/>
                    </w:tabs>
                    <w:spacing w:after="0"/>
                    <w:rPr>
                      <w:rFonts w:ascii="Times New Roman" w:hAnsi="Times New Roman"/>
                      <w:color w:val="00B050"/>
                      <w:sz w:val="24"/>
                      <w:szCs w:val="24"/>
                      <w:lang w:val="en-GB"/>
                    </w:rPr>
                  </w:pPr>
                  <w:r w:rsidRPr="00292AFC">
                    <w:rPr>
                      <w:rStyle w:val="tlid-translation"/>
                      <w:rFonts w:ascii="Times New Roman" w:hAnsi="Times New Roman"/>
                      <w:color w:val="000000" w:themeColor="text1"/>
                      <w:sz w:val="24"/>
                      <w:szCs w:val="24"/>
                      <w:lang w:val="en-GB"/>
                    </w:rPr>
                    <w:t>EU competition law I – European merger control</w:t>
                  </w:r>
                  <w:r w:rsidR="00CA2085">
                    <w:rPr>
                      <w:rStyle w:val="tlid-translation"/>
                      <w:rFonts w:ascii="Times New Roman" w:hAnsi="Times New Roman"/>
                      <w:color w:val="000000" w:themeColor="text1"/>
                      <w:sz w:val="24"/>
                      <w:szCs w:val="24"/>
                      <w:lang w:val="en-GB"/>
                    </w:rPr>
                    <w:t xml:space="preserve"> </w:t>
                  </w:r>
                  <w:r w:rsidR="00CA2085" w:rsidRPr="00CA2085">
                    <w:rPr>
                      <w:rStyle w:val="tlid-translation"/>
                      <w:rFonts w:ascii="Times New Roman" w:hAnsi="Times New Roman"/>
                      <w:color w:val="00B050"/>
                      <w:sz w:val="24"/>
                      <w:szCs w:val="24"/>
                      <w:lang w:val="en-GB"/>
                    </w:rPr>
                    <w:t>and</w:t>
                  </w:r>
                  <w:r w:rsidR="00CA2085" w:rsidRPr="00292AFC">
                    <w:rPr>
                      <w:rStyle w:val="tlid-translation"/>
                      <w:rFonts w:ascii="Times New Roman" w:hAnsi="Times New Roman"/>
                      <w:color w:val="000000" w:themeColor="text1"/>
                      <w:sz w:val="24"/>
                      <w:szCs w:val="24"/>
                      <w:lang w:val="en-GB"/>
                    </w:rPr>
                    <w:t xml:space="preserve"> </w:t>
                  </w:r>
                  <w:r w:rsidR="00CA2085" w:rsidRPr="00CA2085">
                    <w:rPr>
                      <w:rStyle w:val="tlid-translation"/>
                      <w:rFonts w:ascii="Times New Roman" w:hAnsi="Times New Roman"/>
                      <w:color w:val="00B050"/>
                      <w:sz w:val="24"/>
                      <w:szCs w:val="24"/>
                      <w:lang w:val="en-GB"/>
                    </w:rPr>
                    <w:t>EU competition law II – abuse of dominance in the EU</w:t>
                  </w:r>
                </w:p>
              </w:tc>
              <w:tc>
                <w:tcPr>
                  <w:tcW w:w="666"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r w:rsidR="00CA5619" w:rsidRPr="000B5128">
                    <w:rPr>
                      <w:rFonts w:ascii="Arial" w:hAnsi="Arial" w:cs="Arial"/>
                      <w:color w:val="000000" w:themeColor="text1"/>
                      <w:sz w:val="20"/>
                      <w:szCs w:val="20"/>
                    </w:rPr>
                    <w:t>2</w:t>
                  </w:r>
                </w:p>
              </w:tc>
              <w:tc>
                <w:tcPr>
                  <w:tcW w:w="3019" w:type="dxa"/>
                </w:tcPr>
                <w:p w:rsidR="0005671C" w:rsidRPr="00292AFC" w:rsidRDefault="0005671C" w:rsidP="0005671C">
                  <w:pPr>
                    <w:tabs>
                      <w:tab w:val="left" w:pos="2820"/>
                    </w:tabs>
                    <w:spacing w:after="0"/>
                    <w:rPr>
                      <w:rFonts w:ascii="Times New Roman" w:hAnsi="Times New Roman"/>
                      <w:color w:val="000000" w:themeColor="text1"/>
                      <w:sz w:val="24"/>
                      <w:szCs w:val="24"/>
                      <w:lang w:val="en-GB"/>
                    </w:rPr>
                  </w:pPr>
                  <w:r w:rsidRPr="00292AFC">
                    <w:rPr>
                      <w:rStyle w:val="tlid-translation"/>
                      <w:rFonts w:ascii="Times New Roman" w:hAnsi="Times New Roman"/>
                      <w:color w:val="000000" w:themeColor="text1"/>
                      <w:sz w:val="24"/>
                      <w:szCs w:val="24"/>
                      <w:lang w:val="en-GB"/>
                    </w:rPr>
                    <w:t>EU competition law I – European merger control – case law</w:t>
                  </w:r>
                  <w:r w:rsidR="00CA2085">
                    <w:rPr>
                      <w:rStyle w:val="tlid-translation"/>
                      <w:rFonts w:ascii="Times New Roman" w:hAnsi="Times New Roman"/>
                      <w:color w:val="000000" w:themeColor="text1"/>
                      <w:sz w:val="24"/>
                      <w:szCs w:val="24"/>
                      <w:lang w:val="en-GB"/>
                    </w:rPr>
                    <w:t xml:space="preserve"> </w:t>
                  </w:r>
                  <w:r w:rsidR="00CA2085" w:rsidRPr="00CA2085">
                    <w:rPr>
                      <w:rStyle w:val="tlid-translation"/>
                      <w:rFonts w:ascii="Times New Roman" w:hAnsi="Times New Roman"/>
                      <w:color w:val="00B050"/>
                      <w:sz w:val="24"/>
                      <w:szCs w:val="24"/>
                      <w:lang w:val="en-GB"/>
                    </w:rPr>
                    <w:t>and EU competition law II – abuse of dominance in the EU – case law</w:t>
                  </w:r>
                </w:p>
              </w:tc>
              <w:tc>
                <w:tcPr>
                  <w:tcW w:w="693"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r w:rsidR="00CA5619" w:rsidRPr="000B5128">
                    <w:rPr>
                      <w:rFonts w:ascii="Arial" w:hAnsi="Arial" w:cs="Arial"/>
                      <w:color w:val="000000" w:themeColor="text1"/>
                      <w:sz w:val="20"/>
                      <w:szCs w:val="20"/>
                    </w:rPr>
                    <w:t>2</w:t>
                  </w:r>
                </w:p>
              </w:tc>
            </w:tr>
            <w:tr w:rsidR="00292AFC" w:rsidRPr="00292AFC" w:rsidTr="001F2359">
              <w:tc>
                <w:tcPr>
                  <w:tcW w:w="3045" w:type="dxa"/>
                </w:tcPr>
                <w:p w:rsidR="0005671C" w:rsidRPr="00292AFC" w:rsidRDefault="00CA2085" w:rsidP="00CA2085">
                  <w:pPr>
                    <w:tabs>
                      <w:tab w:val="left" w:pos="2820"/>
                    </w:tabs>
                    <w:spacing w:after="0"/>
                    <w:rPr>
                      <w:rFonts w:ascii="Times New Roman" w:hAnsi="Times New Roman"/>
                      <w:color w:val="000000" w:themeColor="text1"/>
                      <w:sz w:val="24"/>
                      <w:szCs w:val="24"/>
                      <w:lang w:val="en-GB"/>
                    </w:rPr>
                  </w:pPr>
                  <w:r w:rsidRPr="00812508">
                    <w:rPr>
                      <w:rFonts w:ascii="Arial" w:hAnsi="Arial" w:cs="Arial"/>
                      <w:color w:val="00B050"/>
                      <w:sz w:val="20"/>
                      <w:szCs w:val="20"/>
                      <w:lang w:val="en-GB"/>
                    </w:rPr>
                    <w:t>EU competition law III – doing business with the state</w:t>
                  </w:r>
                  <w:r>
                    <w:rPr>
                      <w:rFonts w:ascii="Arial" w:hAnsi="Arial" w:cs="Arial"/>
                      <w:color w:val="00B050"/>
                      <w:sz w:val="20"/>
                      <w:szCs w:val="20"/>
                      <w:lang w:val="en-GB"/>
                    </w:rPr>
                    <w:t xml:space="preserve"> and </w:t>
                  </w:r>
                  <w:r w:rsidRPr="00812508">
                    <w:rPr>
                      <w:rFonts w:ascii="Arial" w:hAnsi="Arial" w:cs="Arial"/>
                      <w:color w:val="00B050"/>
                      <w:sz w:val="20"/>
                      <w:szCs w:val="20"/>
                      <w:lang w:val="en-GB"/>
                    </w:rPr>
                    <w:t>EU competition law IV – EU state aid law</w:t>
                  </w:r>
                </w:p>
              </w:tc>
              <w:tc>
                <w:tcPr>
                  <w:tcW w:w="666"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r w:rsidR="00CA5619" w:rsidRPr="000B5128">
                    <w:rPr>
                      <w:rFonts w:ascii="Arial" w:hAnsi="Arial" w:cs="Arial"/>
                      <w:color w:val="000000" w:themeColor="text1"/>
                      <w:sz w:val="20"/>
                      <w:szCs w:val="20"/>
                    </w:rPr>
                    <w:t>2</w:t>
                  </w:r>
                </w:p>
              </w:tc>
              <w:tc>
                <w:tcPr>
                  <w:tcW w:w="3019" w:type="dxa"/>
                </w:tcPr>
                <w:p w:rsidR="0005671C" w:rsidRPr="00292AFC" w:rsidRDefault="00CA2085" w:rsidP="0005671C">
                  <w:pPr>
                    <w:tabs>
                      <w:tab w:val="left" w:pos="2820"/>
                    </w:tabs>
                    <w:spacing w:after="0"/>
                    <w:rPr>
                      <w:rFonts w:ascii="Times New Roman" w:hAnsi="Times New Roman"/>
                      <w:color w:val="000000" w:themeColor="text1"/>
                      <w:sz w:val="24"/>
                      <w:szCs w:val="24"/>
                      <w:lang w:val="en-GB"/>
                    </w:rPr>
                  </w:pPr>
                  <w:r w:rsidRPr="00812508">
                    <w:rPr>
                      <w:rFonts w:ascii="Arial" w:hAnsi="Arial" w:cs="Arial"/>
                      <w:color w:val="00B050"/>
                      <w:sz w:val="20"/>
                      <w:szCs w:val="20"/>
                      <w:lang w:val="en-GB"/>
                    </w:rPr>
                    <w:t>EU competition law III – doing business with the state</w:t>
                  </w:r>
                  <w:r>
                    <w:rPr>
                      <w:rFonts w:ascii="Arial" w:hAnsi="Arial" w:cs="Arial"/>
                      <w:color w:val="00B050"/>
                      <w:sz w:val="20"/>
                      <w:szCs w:val="20"/>
                      <w:lang w:val="en-GB"/>
                    </w:rPr>
                    <w:t xml:space="preserve"> and</w:t>
                  </w:r>
                  <w:r w:rsidRPr="00812508">
                    <w:rPr>
                      <w:rFonts w:ascii="Arial" w:hAnsi="Arial" w:cs="Arial"/>
                      <w:color w:val="00B050"/>
                      <w:sz w:val="20"/>
                      <w:szCs w:val="20"/>
                      <w:lang w:val="en-GB"/>
                    </w:rPr>
                    <w:t xml:space="preserve"> EU competition law IV – EU state aid law</w:t>
                  </w:r>
                </w:p>
              </w:tc>
              <w:tc>
                <w:tcPr>
                  <w:tcW w:w="693" w:type="dxa"/>
                </w:tcPr>
                <w:p w:rsidR="0005671C" w:rsidRPr="00292AFC" w:rsidRDefault="0005671C" w:rsidP="0005671C">
                  <w:pPr>
                    <w:tabs>
                      <w:tab w:val="left" w:pos="2820"/>
                    </w:tabs>
                    <w:spacing w:after="0"/>
                    <w:rPr>
                      <w:rFonts w:ascii="Arial" w:hAnsi="Arial" w:cs="Arial"/>
                      <w:color w:val="000000" w:themeColor="text1"/>
                      <w:sz w:val="20"/>
                      <w:szCs w:val="20"/>
                      <w:lang w:val="en-GB"/>
                    </w:rPr>
                  </w:pPr>
                </w:p>
                <w:p w:rsidR="0005671C" w:rsidRPr="00292AFC" w:rsidRDefault="0005671C" w:rsidP="0005671C">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             </w:t>
                  </w:r>
                  <w:r w:rsidR="00CA5619" w:rsidRPr="000B5128">
                    <w:rPr>
                      <w:rFonts w:ascii="Arial" w:hAnsi="Arial" w:cs="Arial"/>
                      <w:color w:val="000000" w:themeColor="text1"/>
                      <w:sz w:val="20"/>
                      <w:szCs w:val="20"/>
                    </w:rPr>
                    <w:t>2</w:t>
                  </w:r>
                  <w:bookmarkStart w:id="0" w:name="_GoBack"/>
                  <w:bookmarkEnd w:id="0"/>
                </w:p>
              </w:tc>
            </w:tr>
            <w:tr w:rsidR="00292AFC" w:rsidRPr="00292AFC" w:rsidTr="001F2359">
              <w:tc>
                <w:tcPr>
                  <w:tcW w:w="3045" w:type="dxa"/>
                </w:tcPr>
                <w:p w:rsidR="0005671C" w:rsidRPr="00812508" w:rsidRDefault="0005671C" w:rsidP="0005671C">
                  <w:pPr>
                    <w:tabs>
                      <w:tab w:val="left" w:pos="2820"/>
                    </w:tabs>
                    <w:spacing w:after="0"/>
                    <w:rPr>
                      <w:rFonts w:ascii="Times New Roman" w:hAnsi="Times New Roman"/>
                      <w:color w:val="00B050"/>
                      <w:sz w:val="24"/>
                      <w:szCs w:val="24"/>
                      <w:lang w:val="en-GB"/>
                    </w:rPr>
                  </w:pPr>
                </w:p>
              </w:tc>
              <w:tc>
                <w:tcPr>
                  <w:tcW w:w="666" w:type="dxa"/>
                </w:tcPr>
                <w:p w:rsidR="0005671C" w:rsidRPr="00812508" w:rsidRDefault="0005671C" w:rsidP="0005671C">
                  <w:pPr>
                    <w:tabs>
                      <w:tab w:val="left" w:pos="2820"/>
                    </w:tabs>
                    <w:spacing w:after="0"/>
                    <w:rPr>
                      <w:rFonts w:ascii="Arial" w:hAnsi="Arial" w:cs="Arial"/>
                      <w:color w:val="00B050"/>
                      <w:sz w:val="20"/>
                      <w:szCs w:val="20"/>
                      <w:lang w:val="en-GB"/>
                    </w:rPr>
                  </w:pPr>
                </w:p>
              </w:tc>
              <w:tc>
                <w:tcPr>
                  <w:tcW w:w="3019" w:type="dxa"/>
                </w:tcPr>
                <w:p w:rsidR="0005671C" w:rsidRPr="00812508" w:rsidRDefault="0005671C" w:rsidP="0005671C">
                  <w:pPr>
                    <w:tabs>
                      <w:tab w:val="left" w:pos="2820"/>
                    </w:tabs>
                    <w:spacing w:after="0"/>
                    <w:rPr>
                      <w:rFonts w:ascii="Times New Roman" w:hAnsi="Times New Roman"/>
                      <w:color w:val="00B050"/>
                      <w:sz w:val="24"/>
                      <w:szCs w:val="24"/>
                      <w:lang w:val="en-GB"/>
                    </w:rPr>
                  </w:pPr>
                </w:p>
              </w:tc>
              <w:tc>
                <w:tcPr>
                  <w:tcW w:w="693" w:type="dxa"/>
                </w:tcPr>
                <w:p w:rsidR="0005671C" w:rsidRPr="00812508" w:rsidRDefault="0005671C" w:rsidP="0005671C">
                  <w:pPr>
                    <w:tabs>
                      <w:tab w:val="left" w:pos="2820"/>
                    </w:tabs>
                    <w:spacing w:after="0"/>
                    <w:rPr>
                      <w:rFonts w:ascii="Arial" w:hAnsi="Arial" w:cs="Arial"/>
                      <w:color w:val="00B050"/>
                      <w:sz w:val="20"/>
                      <w:szCs w:val="20"/>
                      <w:lang w:val="en-GB"/>
                    </w:rPr>
                  </w:pPr>
                </w:p>
              </w:tc>
            </w:tr>
            <w:tr w:rsidR="00292AFC" w:rsidRPr="00292AFC" w:rsidTr="001F2359">
              <w:tc>
                <w:tcPr>
                  <w:tcW w:w="3045" w:type="dxa"/>
                </w:tcPr>
                <w:p w:rsidR="0005671C" w:rsidRPr="00812508" w:rsidRDefault="0005671C" w:rsidP="0005671C">
                  <w:pPr>
                    <w:tabs>
                      <w:tab w:val="left" w:pos="2820"/>
                    </w:tabs>
                    <w:spacing w:after="0"/>
                    <w:rPr>
                      <w:rFonts w:ascii="Times New Roman" w:hAnsi="Times New Roman"/>
                      <w:color w:val="00B050"/>
                      <w:sz w:val="24"/>
                      <w:szCs w:val="24"/>
                      <w:lang w:val="en-GB"/>
                    </w:rPr>
                  </w:pPr>
                </w:p>
              </w:tc>
              <w:tc>
                <w:tcPr>
                  <w:tcW w:w="666" w:type="dxa"/>
                </w:tcPr>
                <w:p w:rsidR="0005671C" w:rsidRPr="00812508" w:rsidRDefault="0005671C" w:rsidP="0005671C">
                  <w:pPr>
                    <w:tabs>
                      <w:tab w:val="left" w:pos="2820"/>
                    </w:tabs>
                    <w:spacing w:after="0"/>
                    <w:rPr>
                      <w:rFonts w:ascii="Arial" w:hAnsi="Arial" w:cs="Arial"/>
                      <w:color w:val="00B050"/>
                      <w:sz w:val="20"/>
                      <w:szCs w:val="20"/>
                      <w:lang w:val="en-GB"/>
                    </w:rPr>
                  </w:pPr>
                </w:p>
              </w:tc>
              <w:tc>
                <w:tcPr>
                  <w:tcW w:w="3019" w:type="dxa"/>
                </w:tcPr>
                <w:p w:rsidR="0005671C" w:rsidRPr="00812508" w:rsidRDefault="0005671C" w:rsidP="0005671C">
                  <w:pPr>
                    <w:tabs>
                      <w:tab w:val="left" w:pos="2820"/>
                    </w:tabs>
                    <w:spacing w:after="0"/>
                    <w:rPr>
                      <w:rFonts w:ascii="Times New Roman" w:hAnsi="Times New Roman"/>
                      <w:color w:val="00B050"/>
                      <w:sz w:val="24"/>
                      <w:szCs w:val="24"/>
                      <w:lang w:val="en-GB"/>
                    </w:rPr>
                  </w:pPr>
                </w:p>
              </w:tc>
              <w:tc>
                <w:tcPr>
                  <w:tcW w:w="693" w:type="dxa"/>
                </w:tcPr>
                <w:p w:rsidR="0005671C" w:rsidRPr="00812508" w:rsidRDefault="0005671C" w:rsidP="0005671C">
                  <w:pPr>
                    <w:tabs>
                      <w:tab w:val="left" w:pos="2820"/>
                    </w:tabs>
                    <w:spacing w:after="0"/>
                    <w:rPr>
                      <w:rFonts w:ascii="Arial" w:hAnsi="Arial" w:cs="Arial"/>
                      <w:color w:val="00B050"/>
                      <w:sz w:val="20"/>
                      <w:szCs w:val="20"/>
                      <w:lang w:val="en-GB"/>
                    </w:rPr>
                  </w:pPr>
                </w:p>
              </w:tc>
            </w:tr>
          </w:tbl>
          <w:p w:rsidR="007868FB" w:rsidRPr="00292AFC" w:rsidRDefault="007868FB" w:rsidP="00E82EA3">
            <w:pPr>
              <w:tabs>
                <w:tab w:val="left" w:pos="2820"/>
              </w:tabs>
              <w:spacing w:after="0"/>
              <w:rPr>
                <w:rFonts w:ascii="Arial" w:hAnsi="Arial" w:cs="Arial"/>
                <w:color w:val="000000" w:themeColor="text1"/>
                <w:sz w:val="20"/>
                <w:szCs w:val="20"/>
                <w:lang w:val="en-GB"/>
              </w:rPr>
            </w:pPr>
          </w:p>
        </w:tc>
      </w:tr>
      <w:tr w:rsidR="007868FB" w:rsidRPr="004A2124"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292AFC" w:rsidRDefault="00A24E19"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007868FB" w:rsidRPr="00292AFC">
              <w:rPr>
                <w:rFonts w:ascii="Arial" w:hAnsi="Arial" w:cs="Arial"/>
                <w:b w:val="0"/>
                <w:color w:val="000000" w:themeColor="text1"/>
                <w:sz w:val="20"/>
                <w:szCs w:val="20"/>
                <w:lang w:val="en-GB"/>
              </w:rPr>
              <w:t xml:space="preserve"> </w:t>
            </w:r>
            <w:r w:rsidR="007868FB" w:rsidRPr="00292AFC">
              <w:rPr>
                <w:rFonts w:ascii="Arial" w:hAnsi="Arial" w:cs="Arial"/>
                <w:b w:val="0"/>
                <w:color w:val="000000" w:themeColor="text1"/>
                <w:sz w:val="20"/>
                <w:szCs w:val="20"/>
                <w:u w:val="single"/>
                <w:lang w:val="en-GB"/>
              </w:rPr>
              <w:t>lectures</w:t>
            </w:r>
          </w:p>
          <w:p w:rsidR="007868FB" w:rsidRPr="00292AFC" w:rsidRDefault="00A24E19"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007868FB" w:rsidRPr="00292AFC">
              <w:rPr>
                <w:rFonts w:ascii="Arial" w:hAnsi="Arial" w:cs="Arial"/>
                <w:b w:val="0"/>
                <w:color w:val="000000" w:themeColor="text1"/>
                <w:sz w:val="20"/>
                <w:szCs w:val="20"/>
                <w:lang w:val="en-GB"/>
              </w:rPr>
              <w:t xml:space="preserve"> seminars and workshops</w:t>
            </w:r>
          </w:p>
          <w:p w:rsidR="007868FB" w:rsidRPr="00292AFC" w:rsidRDefault="00A24E19"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007868FB" w:rsidRPr="00292AFC">
              <w:rPr>
                <w:rFonts w:ascii="Arial" w:hAnsi="Arial" w:cs="Arial"/>
                <w:b w:val="0"/>
                <w:color w:val="000000" w:themeColor="text1"/>
                <w:sz w:val="20"/>
                <w:szCs w:val="20"/>
                <w:lang w:val="en-GB"/>
              </w:rPr>
              <w:t xml:space="preserve"> </w:t>
            </w:r>
            <w:r w:rsidR="007868FB" w:rsidRPr="00292AFC">
              <w:rPr>
                <w:rFonts w:ascii="Arial" w:hAnsi="Arial" w:cs="Arial"/>
                <w:b w:val="0"/>
                <w:color w:val="000000" w:themeColor="text1"/>
                <w:sz w:val="20"/>
                <w:szCs w:val="20"/>
                <w:u w:val="single"/>
                <w:lang w:val="en-GB"/>
              </w:rPr>
              <w:t>exercises</w:t>
            </w:r>
            <w:r w:rsidR="007868FB" w:rsidRPr="00292AFC">
              <w:rPr>
                <w:rFonts w:ascii="Arial" w:hAnsi="Arial" w:cs="Arial"/>
                <w:b w:val="0"/>
                <w:color w:val="000000" w:themeColor="text1"/>
                <w:sz w:val="20"/>
                <w:szCs w:val="20"/>
                <w:lang w:val="en-GB"/>
              </w:rPr>
              <w:t xml:space="preserve">  </w:t>
            </w:r>
          </w:p>
          <w:p w:rsidR="007868FB" w:rsidRPr="00292AFC" w:rsidRDefault="007868FB"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Pr="00292AFC">
              <w:rPr>
                <w:rFonts w:ascii="Arial" w:hAnsi="Arial" w:cs="Arial"/>
                <w:b w:val="0"/>
                <w:color w:val="000000" w:themeColor="text1"/>
                <w:sz w:val="20"/>
                <w:szCs w:val="20"/>
                <w:lang w:val="en-GB"/>
              </w:rPr>
              <w:t xml:space="preserve"> </w:t>
            </w:r>
            <w:r w:rsidRPr="00292AFC">
              <w:rPr>
                <w:rFonts w:ascii="Arial" w:hAnsi="Arial" w:cs="Arial"/>
                <w:b w:val="0"/>
                <w:i/>
                <w:color w:val="000000" w:themeColor="text1"/>
                <w:sz w:val="20"/>
                <w:szCs w:val="20"/>
                <w:lang w:val="en-GB"/>
              </w:rPr>
              <w:t>on line</w:t>
            </w:r>
            <w:r w:rsidRPr="00292AFC">
              <w:rPr>
                <w:rFonts w:ascii="Arial" w:hAnsi="Arial" w:cs="Arial"/>
                <w:b w:val="0"/>
                <w:color w:val="000000" w:themeColor="text1"/>
                <w:sz w:val="20"/>
                <w:szCs w:val="20"/>
                <w:lang w:val="en-GB"/>
              </w:rPr>
              <w:t xml:space="preserve"> in entirety</w:t>
            </w:r>
          </w:p>
          <w:p w:rsidR="007868FB" w:rsidRPr="00292AFC" w:rsidRDefault="007868FB"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Pr="00292AFC">
              <w:rPr>
                <w:rFonts w:ascii="Arial" w:hAnsi="Arial" w:cs="Arial"/>
                <w:b w:val="0"/>
                <w:color w:val="000000" w:themeColor="text1"/>
                <w:sz w:val="20"/>
                <w:szCs w:val="20"/>
                <w:lang w:val="en-GB"/>
              </w:rPr>
              <w:t xml:space="preserve"> partial e-learning</w:t>
            </w:r>
          </w:p>
          <w:p w:rsidR="007868FB" w:rsidRPr="00292AFC" w:rsidRDefault="007868FB" w:rsidP="00E82EA3">
            <w:pPr>
              <w:tabs>
                <w:tab w:val="left" w:pos="2820"/>
              </w:tabs>
              <w:spacing w:after="0"/>
              <w:rPr>
                <w:rFonts w:ascii="Arial" w:hAnsi="Arial" w:cs="Arial"/>
                <w:color w:val="000000" w:themeColor="text1"/>
                <w:sz w:val="20"/>
                <w:szCs w:val="20"/>
                <w:lang w:val="en-GB"/>
              </w:rPr>
            </w:pPr>
            <w:r w:rsidRPr="00292AFC">
              <w:rPr>
                <w:rFonts w:ascii="MS Gothic" w:eastAsia="MS Gothic" w:hAnsi="MS Gothic" w:cs="Arial"/>
                <w:color w:val="000000" w:themeColor="text1"/>
                <w:sz w:val="20"/>
                <w:szCs w:val="20"/>
                <w:lang w:val="en-GB"/>
              </w:rPr>
              <w:t>☐</w:t>
            </w:r>
            <w:r w:rsidRPr="00292AF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292AFC" w:rsidRDefault="00A24E19"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007868FB" w:rsidRPr="00292AFC">
              <w:rPr>
                <w:rFonts w:ascii="Arial" w:hAnsi="Arial" w:cs="Arial"/>
                <w:b w:val="0"/>
                <w:color w:val="000000" w:themeColor="text1"/>
                <w:sz w:val="20"/>
                <w:szCs w:val="20"/>
                <w:lang w:val="en-GB"/>
              </w:rPr>
              <w:t xml:space="preserve"> </w:t>
            </w:r>
            <w:r w:rsidR="007868FB" w:rsidRPr="00292AFC">
              <w:rPr>
                <w:rFonts w:ascii="Arial" w:hAnsi="Arial" w:cs="Arial"/>
                <w:b w:val="0"/>
                <w:color w:val="000000" w:themeColor="text1"/>
                <w:sz w:val="20"/>
                <w:szCs w:val="20"/>
                <w:u w:val="single"/>
                <w:lang w:val="en-GB"/>
              </w:rPr>
              <w:t>independent assignments</w:t>
            </w:r>
          </w:p>
          <w:p w:rsidR="007868FB" w:rsidRPr="00292AFC" w:rsidRDefault="007868FB"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Pr="00292AFC">
              <w:rPr>
                <w:rFonts w:ascii="Arial" w:hAnsi="Arial" w:cs="Arial"/>
                <w:b w:val="0"/>
                <w:color w:val="000000" w:themeColor="text1"/>
                <w:sz w:val="20"/>
                <w:szCs w:val="20"/>
                <w:lang w:val="en-GB"/>
              </w:rPr>
              <w:t xml:space="preserve"> multimedia </w:t>
            </w:r>
          </w:p>
          <w:p w:rsidR="007868FB" w:rsidRPr="00292AFC" w:rsidRDefault="007868FB"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Pr="00292AFC">
              <w:rPr>
                <w:rFonts w:ascii="Arial" w:hAnsi="Arial" w:cs="Arial"/>
                <w:b w:val="0"/>
                <w:color w:val="000000" w:themeColor="text1"/>
                <w:sz w:val="20"/>
                <w:szCs w:val="20"/>
                <w:lang w:val="en-GB"/>
              </w:rPr>
              <w:t xml:space="preserve"> laboratory</w:t>
            </w:r>
          </w:p>
          <w:p w:rsidR="007868FB" w:rsidRPr="00292AFC" w:rsidRDefault="007868FB" w:rsidP="00E82EA3">
            <w:pPr>
              <w:pStyle w:val="FieldText"/>
              <w:rPr>
                <w:rFonts w:ascii="Arial" w:hAnsi="Arial" w:cs="Arial"/>
                <w:b w:val="0"/>
                <w:color w:val="000000" w:themeColor="text1"/>
                <w:sz w:val="20"/>
                <w:szCs w:val="20"/>
                <w:lang w:val="en-GB"/>
              </w:rPr>
            </w:pPr>
            <w:r w:rsidRPr="00292AFC">
              <w:rPr>
                <w:rFonts w:ascii="MS Gothic" w:eastAsia="MS Gothic" w:hAnsi="MS Gothic" w:cs="Arial"/>
                <w:b w:val="0"/>
                <w:color w:val="000000" w:themeColor="text1"/>
                <w:sz w:val="20"/>
                <w:szCs w:val="20"/>
                <w:lang w:val="en-GB"/>
              </w:rPr>
              <w:t>☐</w:t>
            </w:r>
            <w:r w:rsidRPr="00292AFC">
              <w:rPr>
                <w:rFonts w:ascii="Arial" w:hAnsi="Arial" w:cs="Arial"/>
                <w:b w:val="0"/>
                <w:color w:val="000000" w:themeColor="text1"/>
                <w:sz w:val="20"/>
                <w:szCs w:val="20"/>
                <w:lang w:val="en-GB"/>
              </w:rPr>
              <w:t xml:space="preserve"> work with mentor</w:t>
            </w:r>
          </w:p>
          <w:p w:rsidR="007868FB" w:rsidRPr="00292AFC" w:rsidRDefault="007868FB" w:rsidP="00E82EA3">
            <w:pPr>
              <w:tabs>
                <w:tab w:val="left" w:pos="2820"/>
              </w:tabs>
              <w:spacing w:after="0"/>
              <w:rPr>
                <w:rFonts w:ascii="Arial" w:hAnsi="Arial" w:cs="Arial"/>
                <w:color w:val="000000" w:themeColor="text1"/>
                <w:sz w:val="20"/>
                <w:szCs w:val="20"/>
                <w:lang w:val="en-GB"/>
              </w:rPr>
            </w:pPr>
            <w:r w:rsidRPr="00292AFC">
              <w:rPr>
                <w:rFonts w:ascii="MS Gothic" w:eastAsia="MS Gothic" w:hAnsi="MS Gothic" w:cs="Arial"/>
                <w:color w:val="000000" w:themeColor="text1"/>
                <w:sz w:val="20"/>
                <w:szCs w:val="20"/>
                <w:lang w:val="en-GB"/>
              </w:rPr>
              <w:t>☐</w:t>
            </w:r>
            <w:r w:rsidRPr="00292AFC">
              <w:rPr>
                <w:rFonts w:ascii="Arial" w:hAnsi="Arial" w:cs="Arial"/>
                <w:color w:val="000000" w:themeColor="text1"/>
                <w:sz w:val="20"/>
                <w:szCs w:val="20"/>
                <w:lang w:val="en-GB"/>
              </w:rPr>
              <w:t xml:space="preserve"> </w:t>
            </w:r>
            <w:r w:rsidR="00AA5B12" w:rsidRPr="00292AFC">
              <w:rPr>
                <w:rFonts w:ascii="Arial" w:hAnsi="Arial" w:cs="Arial"/>
                <w:color w:val="000000" w:themeColor="text1"/>
                <w:sz w:val="20"/>
                <w:szCs w:val="20"/>
                <w:lang w:val="en-GB"/>
              </w:rPr>
              <w:fldChar w:fldCharType="begin">
                <w:ffData>
                  <w:name w:val="Text1"/>
                  <w:enabled/>
                  <w:calcOnExit w:val="0"/>
                  <w:textInput/>
                </w:ffData>
              </w:fldChar>
            </w:r>
            <w:r w:rsidRPr="00292AFC">
              <w:rPr>
                <w:rFonts w:ascii="Arial" w:hAnsi="Arial" w:cs="Arial"/>
                <w:color w:val="000000" w:themeColor="text1"/>
                <w:sz w:val="20"/>
                <w:szCs w:val="20"/>
                <w:lang w:val="en-GB"/>
              </w:rPr>
              <w:instrText xml:space="preserve"> FORMTEXT </w:instrText>
            </w:r>
            <w:r w:rsidR="00AA5B12" w:rsidRPr="00292AFC">
              <w:rPr>
                <w:rFonts w:ascii="Arial" w:hAnsi="Arial" w:cs="Arial"/>
                <w:color w:val="000000" w:themeColor="text1"/>
                <w:sz w:val="20"/>
                <w:szCs w:val="20"/>
                <w:lang w:val="en-GB"/>
              </w:rPr>
            </w:r>
            <w:r w:rsidR="00AA5B12" w:rsidRPr="00292AFC">
              <w:rPr>
                <w:rFonts w:ascii="Arial" w:hAnsi="Arial" w:cs="Arial"/>
                <w:color w:val="000000" w:themeColor="text1"/>
                <w:sz w:val="20"/>
                <w:szCs w:val="20"/>
                <w:lang w:val="en-GB"/>
              </w:rPr>
              <w:fldChar w:fldCharType="separate"/>
            </w:r>
            <w:r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t> </w:t>
            </w:r>
            <w:r w:rsidR="00AA5B12" w:rsidRPr="00292AFC">
              <w:rPr>
                <w:rFonts w:ascii="Arial" w:hAnsi="Arial" w:cs="Arial"/>
                <w:color w:val="000000" w:themeColor="text1"/>
                <w:sz w:val="20"/>
                <w:szCs w:val="20"/>
                <w:lang w:val="en-GB"/>
              </w:rPr>
              <w:fldChar w:fldCharType="end"/>
            </w:r>
            <w:r w:rsidRPr="00292AFC">
              <w:rPr>
                <w:rFonts w:ascii="Arial" w:hAnsi="Arial" w:cs="Arial"/>
                <w:color w:val="000000" w:themeColor="text1"/>
                <w:sz w:val="20"/>
                <w:szCs w:val="20"/>
                <w:lang w:val="en-GB"/>
              </w:rPr>
              <w:t xml:space="preserve"> (other)</w:t>
            </w:r>
            <w:r w:rsidRPr="00292AFC">
              <w:rPr>
                <w:rFonts w:ascii="Arial" w:hAnsi="Arial" w:cs="Arial"/>
                <w:b/>
                <w:color w:val="000000" w:themeColor="text1"/>
                <w:sz w:val="20"/>
                <w:szCs w:val="20"/>
                <w:lang w:val="en-GB"/>
              </w:rPr>
              <w:t xml:space="preserve"> </w:t>
            </w:r>
            <w:r w:rsidRPr="00292AFC">
              <w:rPr>
                <w:rFonts w:ascii="Arial" w:hAnsi="Arial" w:cs="Arial"/>
                <w:b/>
                <w:color w:val="000000" w:themeColor="text1"/>
                <w:sz w:val="20"/>
                <w:szCs w:val="20"/>
                <w:bdr w:val="single" w:sz="12" w:space="0" w:color="auto"/>
                <w:lang w:val="en-GB"/>
              </w:rPr>
              <w:t xml:space="preserve"> </w:t>
            </w:r>
          </w:p>
        </w:tc>
      </w:tr>
      <w:tr w:rsidR="007868FB" w:rsidRPr="004A2124"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Student</w:t>
            </w:r>
            <w:r w:rsidRPr="00292AFC">
              <w:rPr>
                <w:rStyle w:val="CommentReference"/>
                <w:color w:val="000000" w:themeColor="text1"/>
                <w:lang w:val="en-GB"/>
              </w:rPr>
              <w:t xml:space="preserve"> </w:t>
            </w:r>
            <w:r w:rsidRPr="00292AFC">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292AFC" w:rsidRDefault="003237B8" w:rsidP="00E82EA3">
            <w:pPr>
              <w:tabs>
                <w:tab w:val="left" w:pos="2820"/>
              </w:tabs>
              <w:spacing w:after="0"/>
              <w:rPr>
                <w:rFonts w:ascii="Arial" w:hAnsi="Arial" w:cs="Arial"/>
                <w:color w:val="000000" w:themeColor="text1"/>
                <w:sz w:val="20"/>
                <w:szCs w:val="20"/>
                <w:lang w:val="en-GB"/>
              </w:rPr>
            </w:pPr>
            <w:r w:rsidRPr="007C7985">
              <w:rPr>
                <w:rFonts w:ascii="Arial" w:hAnsi="Arial" w:cs="Arial"/>
                <w:color w:val="000000" w:themeColor="text1"/>
                <w:sz w:val="20"/>
                <w:szCs w:val="20"/>
                <w:lang w:val="en-GB"/>
              </w:rPr>
              <w:t xml:space="preserve">Students will have to participate in the course through various evaluation and/or self-evaluation procedures in the form of </w:t>
            </w:r>
            <w:r w:rsidRPr="00C310B3">
              <w:rPr>
                <w:rFonts w:ascii="Arial" w:hAnsi="Arial" w:cs="Arial"/>
                <w:strike/>
                <w:color w:val="FF0000"/>
                <w:sz w:val="20"/>
                <w:szCs w:val="20"/>
                <w:lang w:val="en-GB"/>
              </w:rPr>
              <w:t>4 short tests</w:t>
            </w:r>
            <w:r w:rsidRPr="00C310B3">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 xml:space="preserve">quizzes </w:t>
            </w:r>
            <w:r w:rsidRPr="007C7985">
              <w:rPr>
                <w:rFonts w:ascii="Arial" w:hAnsi="Arial" w:cs="Arial"/>
                <w:color w:val="000000" w:themeColor="text1"/>
                <w:sz w:val="20"/>
                <w:szCs w:val="20"/>
                <w:lang w:val="en-GB"/>
              </w:rPr>
              <w:t>on the digital platform of the course, writing assignments given by the lecturers or in person discussions in class</w:t>
            </w:r>
            <w:r>
              <w:rPr>
                <w:rFonts w:ascii="Arial" w:hAnsi="Arial" w:cs="Arial"/>
                <w:color w:val="000000" w:themeColor="text1"/>
                <w:sz w:val="20"/>
                <w:szCs w:val="20"/>
                <w:lang w:val="en-GB"/>
              </w:rPr>
              <w:t xml:space="preserve"> </w:t>
            </w:r>
            <w:r w:rsidRPr="00C310B3">
              <w:rPr>
                <w:rFonts w:ascii="Arial" w:hAnsi="Arial" w:cs="Arial"/>
                <w:color w:val="00B050"/>
                <w:sz w:val="20"/>
                <w:szCs w:val="20"/>
                <w:lang w:val="en-GB"/>
              </w:rPr>
              <w:t>concerning European law and its application.</w:t>
            </w:r>
          </w:p>
        </w:tc>
      </w:tr>
      <w:tr w:rsidR="006A7414" w:rsidRPr="004A2124"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A7414" w:rsidRPr="00292AFC" w:rsidRDefault="006A7414" w:rsidP="006A7414">
            <w:pPr>
              <w:tabs>
                <w:tab w:val="left" w:pos="282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Screening student work </w:t>
            </w:r>
            <w:r w:rsidRPr="00292AFC">
              <w:rPr>
                <w:rFonts w:ascii="Arial" w:hAnsi="Arial" w:cs="Arial"/>
                <w:i/>
                <w:color w:val="000000" w:themeColor="text1"/>
                <w:sz w:val="20"/>
                <w:szCs w:val="20"/>
                <w:lang w:val="en-GB"/>
              </w:rPr>
              <w:t>(name the proportion of ECTS credits for each</w:t>
            </w:r>
            <w:r w:rsidRPr="00292AFC">
              <w:rPr>
                <w:rStyle w:val="CommentReference"/>
                <w:color w:val="000000" w:themeColor="text1"/>
                <w:lang w:val="en-GB"/>
              </w:rPr>
              <w:t xml:space="preserve"> </w:t>
            </w:r>
            <w:r w:rsidRPr="00292AFC">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6A7414" w:rsidRPr="00292AFC" w:rsidRDefault="006A7414" w:rsidP="006A7414">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6A7414" w:rsidRPr="00292AFC" w:rsidRDefault="006A7414" w:rsidP="00292AFC">
            <w:pPr>
              <w:pStyle w:val="FieldText"/>
              <w:rPr>
                <w:rFonts w:ascii="Arial" w:hAnsi="Arial" w:cs="Arial"/>
                <w:b w:val="0"/>
                <w:strike/>
                <w:color w:val="000000" w:themeColor="text1"/>
                <w:sz w:val="20"/>
                <w:szCs w:val="20"/>
                <w:lang w:val="en-GB"/>
              </w:rPr>
            </w:pPr>
          </w:p>
        </w:tc>
        <w:tc>
          <w:tcPr>
            <w:tcW w:w="1276" w:type="dxa"/>
            <w:gridSpan w:val="3"/>
            <w:tcBorders>
              <w:top w:val="single" w:sz="12" w:space="0" w:color="auto"/>
            </w:tcBorders>
            <w:tcMar>
              <w:left w:w="57" w:type="dxa"/>
              <w:right w:w="57" w:type="dxa"/>
            </w:tcMar>
            <w:vAlign w:val="center"/>
          </w:tcPr>
          <w:p w:rsidR="006A7414" w:rsidRPr="00292AFC" w:rsidRDefault="006A7414" w:rsidP="006A7414">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6A7414" w:rsidRPr="00292AFC" w:rsidRDefault="006A7414" w:rsidP="006A7414">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2 ECTS</w:t>
            </w:r>
          </w:p>
        </w:tc>
        <w:tc>
          <w:tcPr>
            <w:tcW w:w="1665" w:type="dxa"/>
            <w:gridSpan w:val="5"/>
            <w:tcBorders>
              <w:top w:val="single" w:sz="12" w:space="0" w:color="auto"/>
            </w:tcBorders>
            <w:tcMar>
              <w:left w:w="57" w:type="dxa"/>
              <w:right w:w="57" w:type="dxa"/>
            </w:tcMar>
            <w:vAlign w:val="center"/>
          </w:tcPr>
          <w:p w:rsidR="006A7414" w:rsidRPr="00292AFC" w:rsidRDefault="006A7414" w:rsidP="006A7414">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A7414" w:rsidRPr="00292AFC" w:rsidRDefault="006A7414" w:rsidP="006A7414">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292AFC" w:rsidRDefault="00AA5B12"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007868FB"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292AFC" w:rsidRDefault="00AA5B12"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007868FB"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r w:rsidR="007868FB" w:rsidRPr="00292AFC">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292AFC" w:rsidRDefault="00AA5B12"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007868FB"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7868FB" w:rsidRPr="00292AFC" w:rsidRDefault="00AA5B12"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007868FB"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r w:rsidR="007868FB" w:rsidRPr="00292AFC">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292AFC" w:rsidRDefault="00AA5B12"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fldChar w:fldCharType="begin">
                <w:ffData>
                  <w:name w:val="Text1"/>
                  <w:enabled/>
                  <w:calcOnExit w:val="0"/>
                  <w:textInput/>
                </w:ffData>
              </w:fldChar>
            </w:r>
            <w:r w:rsidR="007868FB" w:rsidRPr="00292AFC">
              <w:rPr>
                <w:rFonts w:ascii="Arial" w:hAnsi="Arial" w:cs="Arial"/>
                <w:b w:val="0"/>
                <w:color w:val="000000" w:themeColor="text1"/>
                <w:sz w:val="20"/>
                <w:szCs w:val="20"/>
                <w:lang w:val="en-GB"/>
              </w:rPr>
              <w:instrText xml:space="preserve"> FORMTEXT </w:instrText>
            </w:r>
            <w:r w:rsidRPr="00292AFC">
              <w:rPr>
                <w:rFonts w:ascii="Arial" w:hAnsi="Arial" w:cs="Arial"/>
                <w:b w:val="0"/>
                <w:color w:val="000000" w:themeColor="text1"/>
                <w:sz w:val="20"/>
                <w:szCs w:val="20"/>
                <w:lang w:val="en-GB"/>
              </w:rPr>
            </w:r>
            <w:r w:rsidRPr="00292AFC">
              <w:rPr>
                <w:rFonts w:ascii="Arial" w:hAnsi="Arial" w:cs="Arial"/>
                <w:b w:val="0"/>
                <w:color w:val="000000" w:themeColor="text1"/>
                <w:sz w:val="20"/>
                <w:szCs w:val="20"/>
                <w:lang w:val="en-GB"/>
              </w:rPr>
              <w:fldChar w:fldCharType="separate"/>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007868FB" w:rsidRPr="00292AFC">
              <w:rPr>
                <w:rFonts w:ascii="Arial" w:hAnsi="Arial" w:cs="Arial"/>
                <w:b w:val="0"/>
                <w:color w:val="000000" w:themeColor="text1"/>
                <w:sz w:val="20"/>
                <w:szCs w:val="20"/>
                <w:lang w:val="en-GB"/>
              </w:rPr>
              <w:t> </w:t>
            </w:r>
            <w:r w:rsidRPr="00292AFC">
              <w:rPr>
                <w:rFonts w:ascii="Arial" w:hAnsi="Arial" w:cs="Arial"/>
                <w:b w:val="0"/>
                <w:color w:val="000000" w:themeColor="text1"/>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Tests</w:t>
            </w:r>
          </w:p>
        </w:tc>
        <w:tc>
          <w:tcPr>
            <w:tcW w:w="850" w:type="dxa"/>
            <w:tcMar>
              <w:left w:w="57" w:type="dxa"/>
              <w:right w:w="57" w:type="dxa"/>
            </w:tcMar>
            <w:vAlign w:val="center"/>
          </w:tcPr>
          <w:p w:rsidR="007868FB" w:rsidRPr="00292AFC" w:rsidRDefault="00450B5E" w:rsidP="00E82EA3">
            <w:pPr>
              <w:pStyle w:val="FieldText"/>
              <w:rPr>
                <w:rFonts w:ascii="Arial" w:hAnsi="Arial" w:cs="Arial"/>
                <w:b w:val="0"/>
                <w:color w:val="000000" w:themeColor="text1"/>
                <w:sz w:val="20"/>
                <w:szCs w:val="20"/>
                <w:lang w:val="en-GB"/>
              </w:rPr>
            </w:pPr>
            <w:r w:rsidRPr="00DE1EA8">
              <w:rPr>
                <w:rFonts w:ascii="Arial" w:hAnsi="Arial" w:cs="Arial"/>
                <w:b w:val="0"/>
                <w:color w:val="000000" w:themeColor="text1"/>
                <w:sz w:val="20"/>
                <w:szCs w:val="20"/>
                <w:lang w:val="en-GB"/>
              </w:rPr>
              <w:t>1</w:t>
            </w:r>
            <w:r w:rsidR="006A7414" w:rsidRPr="00DE1EA8">
              <w:rPr>
                <w:rFonts w:ascii="Arial" w:hAnsi="Arial" w:cs="Arial"/>
                <w:b w:val="0"/>
                <w:color w:val="000000" w:themeColor="text1"/>
                <w:sz w:val="20"/>
                <w:szCs w:val="20"/>
                <w:lang w:val="en-GB"/>
              </w:rPr>
              <w:t>ECTS</w:t>
            </w:r>
            <w:r w:rsidR="006A7414" w:rsidRPr="00292AFC">
              <w:rPr>
                <w:rFonts w:ascii="Arial" w:hAnsi="Arial" w:cs="Arial"/>
                <w:color w:val="000000" w:themeColor="text1"/>
                <w:sz w:val="20"/>
                <w:szCs w:val="20"/>
                <w:lang w:val="en-GB"/>
              </w:rPr>
              <w:t>*</w:t>
            </w:r>
          </w:p>
        </w:tc>
        <w:tc>
          <w:tcPr>
            <w:tcW w:w="1276" w:type="dxa"/>
            <w:gridSpan w:val="3"/>
            <w:tcMar>
              <w:left w:w="57" w:type="dxa"/>
              <w:right w:w="57" w:type="dxa"/>
            </w:tcMar>
            <w:vAlign w:val="center"/>
          </w:tcPr>
          <w:p w:rsidR="007868FB" w:rsidRPr="00292AFC" w:rsidRDefault="007868FB" w:rsidP="00E82EA3">
            <w:pPr>
              <w:pStyle w:val="FieldText"/>
              <w:rPr>
                <w:rFonts w:ascii="Arial" w:hAnsi="Arial" w:cs="Arial"/>
                <w:b w:val="0"/>
                <w:color w:val="000000" w:themeColor="text1"/>
                <w:sz w:val="20"/>
                <w:szCs w:val="20"/>
                <w:lang w:val="en-GB"/>
              </w:rPr>
            </w:pPr>
            <w:r w:rsidRPr="00292AF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r w:rsidR="007868FB" w:rsidRPr="00292AF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292AFC" w:rsidRDefault="007868FB" w:rsidP="00E82EA3">
            <w:pPr>
              <w:tabs>
                <w:tab w:val="left" w:pos="2820"/>
              </w:tabs>
              <w:spacing w:after="0"/>
              <w:rPr>
                <w:rFonts w:ascii="Arial" w:hAnsi="Arial" w:cs="Arial"/>
                <w:color w:val="000000" w:themeColor="text1"/>
                <w:sz w:val="20"/>
                <w:szCs w:val="20"/>
                <w:highlight w:val="yellow"/>
                <w:lang w:val="en-GB"/>
              </w:rPr>
            </w:pPr>
            <w:r w:rsidRPr="00292AFC">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292AFC" w:rsidRDefault="00A954C1" w:rsidP="00E82EA3">
            <w:pPr>
              <w:tabs>
                <w:tab w:val="left" w:pos="2820"/>
              </w:tabs>
              <w:spacing w:after="0"/>
              <w:rPr>
                <w:rFonts w:ascii="Arial" w:hAnsi="Arial" w:cs="Arial"/>
                <w:color w:val="000000" w:themeColor="text1"/>
                <w:sz w:val="20"/>
                <w:szCs w:val="20"/>
                <w:highlight w:val="yellow"/>
                <w:lang w:val="en-GB"/>
              </w:rPr>
            </w:pPr>
            <w:r w:rsidRPr="00292AFC">
              <w:rPr>
                <w:rFonts w:ascii="Arial" w:hAnsi="Arial" w:cs="Arial"/>
                <w:color w:val="000000" w:themeColor="text1"/>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292AFC" w:rsidRDefault="007868FB" w:rsidP="00E82EA3">
            <w:pPr>
              <w:tabs>
                <w:tab w:val="left" w:pos="2820"/>
              </w:tabs>
              <w:spacing w:after="0"/>
              <w:rPr>
                <w:rFonts w:ascii="Arial" w:hAnsi="Arial" w:cs="Arial"/>
                <w:color w:val="000000" w:themeColor="text1"/>
                <w:sz w:val="20"/>
                <w:szCs w:val="20"/>
                <w:highlight w:val="yellow"/>
                <w:lang w:val="en-GB"/>
              </w:rPr>
            </w:pPr>
            <w:r w:rsidRPr="00292AF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highlight w:val="yellow"/>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r w:rsidR="007868FB" w:rsidRPr="00292AF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292AFC" w:rsidRDefault="003E4591"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Two tests will be organized during the term. For the access to the second test, a passing grade in the first test is required. The final grade represents the arithmetic mean of the (passing) grades of both tests. Alternatively, students can chose to be graded based on the final written exam during the exam period.</w:t>
            </w:r>
          </w:p>
          <w:p w:rsidR="003E4591" w:rsidRPr="00292AFC" w:rsidRDefault="003E4591" w:rsidP="003E4591">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*Students who pass both tests, are exempt from the final exam.</w:t>
            </w:r>
          </w:p>
          <w:p w:rsidR="006A7414" w:rsidRPr="00292AFC" w:rsidRDefault="006A7414" w:rsidP="006A7414">
            <w:pPr>
              <w:tabs>
                <w:tab w:val="left" w:pos="2820"/>
              </w:tabs>
              <w:spacing w:after="0"/>
              <w:jc w:val="both"/>
              <w:rPr>
                <w:rFonts w:ascii="Arial" w:hAnsi="Arial" w:cs="Arial"/>
                <w:color w:val="000000" w:themeColor="text1"/>
                <w:sz w:val="20"/>
                <w:szCs w:val="20"/>
                <w:lang w:val="en-GB"/>
              </w:rPr>
            </w:pPr>
            <w:r w:rsidRPr="00292AFC">
              <w:rPr>
                <w:rFonts w:ascii="Arial" w:hAnsi="Arial" w:cs="Arial"/>
                <w:color w:val="000000" w:themeColor="text1"/>
                <w:sz w:val="20"/>
                <w:szCs w:val="20"/>
                <w:lang w:val="en-GB"/>
              </w:rPr>
              <w:t>Students that:</w:t>
            </w:r>
          </w:p>
          <w:p w:rsidR="006A7414" w:rsidRPr="00292AFC" w:rsidRDefault="006A7414" w:rsidP="006A7414">
            <w:pPr>
              <w:tabs>
                <w:tab w:val="left" w:pos="2820"/>
              </w:tabs>
              <w:spacing w:after="0"/>
              <w:jc w:val="both"/>
              <w:rPr>
                <w:rFonts w:ascii="Arial" w:hAnsi="Arial" w:cs="Arial"/>
                <w:color w:val="000000" w:themeColor="text1"/>
                <w:sz w:val="20"/>
                <w:szCs w:val="20"/>
                <w:lang w:val="en-GB"/>
              </w:rPr>
            </w:pPr>
            <w:r w:rsidRPr="00292AFC">
              <w:rPr>
                <w:rFonts w:ascii="Arial" w:hAnsi="Arial" w:cs="Arial"/>
                <w:color w:val="000000" w:themeColor="text1"/>
                <w:sz w:val="20"/>
                <w:szCs w:val="20"/>
                <w:lang w:val="en-GB"/>
              </w:rPr>
              <w:lastRenderedPageBreak/>
              <w:t>1. complete at least 2 EU law courses and 3 law courses in total (the final paper is counted as a course if it is written on an EU law subject) with an average grade of at least 3.5;</w:t>
            </w:r>
          </w:p>
          <w:p w:rsidR="006A7414" w:rsidRPr="00292AFC" w:rsidRDefault="006A7414" w:rsidP="006A7414">
            <w:pPr>
              <w:tabs>
                <w:tab w:val="left" w:pos="2820"/>
              </w:tabs>
              <w:spacing w:after="0"/>
              <w:jc w:val="both"/>
              <w:rPr>
                <w:rFonts w:ascii="Arial" w:hAnsi="Arial" w:cs="Arial"/>
                <w:color w:val="000000" w:themeColor="text1"/>
                <w:sz w:val="20"/>
                <w:szCs w:val="20"/>
                <w:lang w:val="en-GB"/>
              </w:rPr>
            </w:pPr>
            <w:r w:rsidRPr="00292AFC">
              <w:rPr>
                <w:rFonts w:ascii="Arial" w:hAnsi="Arial" w:cs="Arial"/>
                <w:color w:val="000000" w:themeColor="text1"/>
                <w:sz w:val="20"/>
                <w:szCs w:val="20"/>
                <w:lang w:val="en-GB"/>
              </w:rPr>
              <w:t>and</w:t>
            </w:r>
          </w:p>
          <w:p w:rsidR="001125FE" w:rsidRPr="00292AFC" w:rsidRDefault="006A7414" w:rsidP="006A7414">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7868FB" w:rsidRPr="004A2124"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292AFC" w:rsidRDefault="007868FB" w:rsidP="00E82EA3">
            <w:pPr>
              <w:tabs>
                <w:tab w:val="left" w:pos="540"/>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292AFC" w:rsidRDefault="007868FB" w:rsidP="00E82EA3">
            <w:pPr>
              <w:tabs>
                <w:tab w:val="left" w:pos="2820"/>
              </w:tabs>
              <w:spacing w:after="0"/>
              <w:jc w:val="center"/>
              <w:rPr>
                <w:rFonts w:ascii="Arial" w:hAnsi="Arial" w:cs="Arial"/>
                <w:b/>
                <w:color w:val="000000" w:themeColor="text1"/>
                <w:sz w:val="20"/>
                <w:szCs w:val="20"/>
                <w:lang w:val="en-GB"/>
              </w:rPr>
            </w:pPr>
            <w:r w:rsidRPr="00292AF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292AFC" w:rsidRDefault="007868FB" w:rsidP="00E82EA3">
            <w:pPr>
              <w:tabs>
                <w:tab w:val="left" w:pos="2820"/>
              </w:tabs>
              <w:spacing w:after="0"/>
              <w:jc w:val="center"/>
              <w:rPr>
                <w:rFonts w:ascii="Arial" w:hAnsi="Arial" w:cs="Arial"/>
                <w:b/>
                <w:color w:val="000000" w:themeColor="text1"/>
                <w:sz w:val="20"/>
                <w:szCs w:val="20"/>
                <w:lang w:val="en-GB"/>
              </w:rPr>
            </w:pPr>
            <w:r w:rsidRPr="00292AF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292AFC" w:rsidRDefault="007868FB" w:rsidP="00E82EA3">
            <w:pPr>
              <w:tabs>
                <w:tab w:val="left" w:pos="2820"/>
              </w:tabs>
              <w:spacing w:after="0"/>
              <w:jc w:val="center"/>
              <w:rPr>
                <w:rFonts w:ascii="Arial" w:hAnsi="Arial" w:cs="Arial"/>
                <w:b/>
                <w:color w:val="000000" w:themeColor="text1"/>
                <w:sz w:val="20"/>
                <w:szCs w:val="20"/>
                <w:lang w:val="en-GB"/>
              </w:rPr>
            </w:pPr>
            <w:r w:rsidRPr="00292AFC">
              <w:rPr>
                <w:rFonts w:ascii="Arial" w:hAnsi="Arial" w:cs="Arial"/>
                <w:b/>
                <w:color w:val="000000" w:themeColor="text1"/>
                <w:sz w:val="20"/>
                <w:szCs w:val="20"/>
                <w:lang w:val="en-GB"/>
              </w:rPr>
              <w:t>Availability via other media</w:t>
            </w: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043E" w:rsidRPr="00292AFC" w:rsidRDefault="00CD043E" w:rsidP="00CD043E">
            <w:pPr>
              <w:spacing w:after="0" w:line="240" w:lineRule="auto"/>
              <w:rPr>
                <w:rFonts w:ascii="Arial" w:hAnsi="Arial" w:cs="Arial"/>
                <w:color w:val="000000" w:themeColor="text1"/>
                <w:lang w:val="en-GB"/>
              </w:rPr>
            </w:pPr>
            <w:proofErr w:type="spellStart"/>
            <w:r w:rsidRPr="00292AFC">
              <w:rPr>
                <w:rFonts w:ascii="Arial" w:hAnsi="Arial" w:cs="Arial"/>
                <w:color w:val="000000" w:themeColor="text1"/>
                <w:lang w:val="en-GB"/>
              </w:rPr>
              <w:t>Gorenc</w:t>
            </w:r>
            <w:proofErr w:type="spellEnd"/>
            <w:r w:rsidRPr="00292AFC">
              <w:rPr>
                <w:rFonts w:ascii="Arial" w:hAnsi="Arial" w:cs="Arial"/>
                <w:color w:val="000000" w:themeColor="text1"/>
                <w:lang w:val="en-GB"/>
              </w:rPr>
              <w:t xml:space="preserve">, V., </w:t>
            </w:r>
            <w:proofErr w:type="spellStart"/>
            <w:r w:rsidRPr="00292AFC">
              <w:rPr>
                <w:rFonts w:ascii="Arial" w:hAnsi="Arial" w:cs="Arial"/>
                <w:color w:val="000000" w:themeColor="text1"/>
                <w:lang w:val="en-GB"/>
              </w:rPr>
              <w:t>Osnove</w:t>
            </w:r>
            <w:proofErr w:type="spellEnd"/>
            <w:r w:rsidRPr="00292AFC">
              <w:rPr>
                <w:rFonts w:ascii="Arial" w:hAnsi="Arial" w:cs="Arial"/>
                <w:color w:val="000000" w:themeColor="text1"/>
                <w:lang w:val="en-GB"/>
              </w:rPr>
              <w:t xml:space="preserve"> </w:t>
            </w:r>
            <w:proofErr w:type="spellStart"/>
            <w:r w:rsidRPr="00292AFC">
              <w:rPr>
                <w:rFonts w:ascii="Arial" w:hAnsi="Arial" w:cs="Arial"/>
                <w:color w:val="000000" w:themeColor="text1"/>
                <w:lang w:val="en-GB"/>
              </w:rPr>
              <w:t>statusnog</w:t>
            </w:r>
            <w:proofErr w:type="spellEnd"/>
            <w:r w:rsidRPr="00292AFC">
              <w:rPr>
                <w:rFonts w:ascii="Arial" w:hAnsi="Arial" w:cs="Arial"/>
                <w:color w:val="000000" w:themeColor="text1"/>
                <w:lang w:val="en-GB"/>
              </w:rPr>
              <w:t xml:space="preserve"> </w:t>
            </w:r>
            <w:proofErr w:type="spellStart"/>
            <w:r w:rsidRPr="00292AFC">
              <w:rPr>
                <w:rFonts w:ascii="Arial" w:hAnsi="Arial" w:cs="Arial"/>
                <w:color w:val="000000" w:themeColor="text1"/>
                <w:lang w:val="en-GB"/>
              </w:rPr>
              <w:t>i</w:t>
            </w:r>
            <w:proofErr w:type="spellEnd"/>
            <w:r w:rsidRPr="00292AFC">
              <w:rPr>
                <w:rFonts w:ascii="Arial" w:hAnsi="Arial" w:cs="Arial"/>
                <w:color w:val="000000" w:themeColor="text1"/>
                <w:lang w:val="en-GB"/>
              </w:rPr>
              <w:t xml:space="preserve"> </w:t>
            </w:r>
            <w:proofErr w:type="spellStart"/>
            <w:r w:rsidRPr="00292AFC">
              <w:rPr>
                <w:rFonts w:ascii="Arial" w:hAnsi="Arial" w:cs="Arial"/>
                <w:color w:val="000000" w:themeColor="text1"/>
                <w:lang w:val="en-GB"/>
              </w:rPr>
              <w:t>ugovornog</w:t>
            </w:r>
            <w:proofErr w:type="spellEnd"/>
            <w:r w:rsidRPr="00292AFC">
              <w:rPr>
                <w:rFonts w:ascii="Arial" w:hAnsi="Arial" w:cs="Arial"/>
                <w:color w:val="000000" w:themeColor="text1"/>
                <w:lang w:val="en-GB"/>
              </w:rPr>
              <w:t xml:space="preserve"> </w:t>
            </w:r>
            <w:proofErr w:type="spellStart"/>
            <w:r w:rsidRPr="00292AFC">
              <w:rPr>
                <w:rFonts w:ascii="Arial" w:hAnsi="Arial" w:cs="Arial"/>
                <w:color w:val="000000" w:themeColor="text1"/>
                <w:lang w:val="en-GB"/>
              </w:rPr>
              <w:t>trgovačkog</w:t>
            </w:r>
            <w:proofErr w:type="spellEnd"/>
          </w:p>
          <w:p w:rsidR="007868FB" w:rsidRPr="00292AFC" w:rsidRDefault="00CD043E" w:rsidP="00CD043E">
            <w:pPr>
              <w:tabs>
                <w:tab w:val="left" w:pos="2820"/>
              </w:tabs>
              <w:spacing w:after="0"/>
              <w:rPr>
                <w:rFonts w:ascii="Arial" w:hAnsi="Arial" w:cs="Arial"/>
                <w:color w:val="000000" w:themeColor="text1"/>
                <w:sz w:val="20"/>
                <w:szCs w:val="20"/>
                <w:lang w:val="en-GB"/>
              </w:rPr>
            </w:pPr>
            <w:proofErr w:type="spellStart"/>
            <w:proofErr w:type="gramStart"/>
            <w:r w:rsidRPr="00292AFC">
              <w:rPr>
                <w:rFonts w:ascii="Arial" w:hAnsi="Arial" w:cs="Arial"/>
                <w:color w:val="000000" w:themeColor="text1"/>
                <w:lang w:val="en-GB"/>
              </w:rPr>
              <w:t>prava</w:t>
            </w:r>
            <w:proofErr w:type="spellEnd"/>
            <w:proofErr w:type="gramEnd"/>
            <w:r w:rsidRPr="00292AFC">
              <w:rPr>
                <w:rFonts w:ascii="Arial" w:hAnsi="Arial" w:cs="Arial"/>
                <w:color w:val="000000" w:themeColor="text1"/>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292AFC" w:rsidRDefault="00CD043E"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292AFC" w:rsidRDefault="007868FB" w:rsidP="00E82EA3">
            <w:pPr>
              <w:tabs>
                <w:tab w:val="left" w:pos="2820"/>
              </w:tabs>
              <w:spacing w:after="0"/>
              <w:jc w:val="center"/>
              <w:rPr>
                <w:rFonts w:ascii="Arial" w:hAnsi="Arial" w:cs="Arial"/>
                <w:color w:val="000000" w:themeColor="text1"/>
                <w:sz w:val="20"/>
                <w:szCs w:val="20"/>
                <w:lang w:val="en-GB"/>
              </w:rPr>
            </w:pP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627988" w:rsidP="00CD043E">
            <w:pPr>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EU treaties, law on obligations, law on trade corporations</w:t>
            </w:r>
          </w:p>
        </w:tc>
        <w:tc>
          <w:tcPr>
            <w:tcW w:w="1244" w:type="dxa"/>
            <w:gridSpan w:val="2"/>
            <w:tcBorders>
              <w:left w:val="single" w:sz="8" w:space="0" w:color="auto"/>
              <w:right w:val="single" w:sz="8" w:space="0" w:color="auto"/>
            </w:tcBorders>
            <w:tcMar>
              <w:left w:w="57" w:type="dxa"/>
              <w:right w:w="57" w:type="dxa"/>
            </w:tcMar>
          </w:tcPr>
          <w:p w:rsidR="007868FB" w:rsidRPr="00292AFC"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292AFC" w:rsidRDefault="00627988"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t xml:space="preserve">Online </w:t>
            </w:r>
            <w:r w:rsidR="006A7414" w:rsidRPr="00292AFC">
              <w:rPr>
                <w:rFonts w:ascii="Arial" w:hAnsi="Arial" w:cs="Arial"/>
                <w:color w:val="000000" w:themeColor="text1"/>
                <w:sz w:val="20"/>
                <w:szCs w:val="20"/>
                <w:lang w:val="en-GB"/>
              </w:rPr>
              <w:t>–</w:t>
            </w:r>
            <w:r w:rsidRPr="00292AFC">
              <w:rPr>
                <w:rFonts w:ascii="Arial" w:hAnsi="Arial" w:cs="Arial"/>
                <w:color w:val="000000" w:themeColor="text1"/>
                <w:sz w:val="20"/>
                <w:szCs w:val="20"/>
                <w:lang w:val="en-GB"/>
              </w:rPr>
              <w:t xml:space="preserve"> free</w:t>
            </w: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292AFC" w:rsidRDefault="00AA5B12" w:rsidP="00E82EA3">
            <w:pPr>
              <w:tabs>
                <w:tab w:val="left" w:pos="2820"/>
              </w:tabs>
              <w:spacing w:after="0"/>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292AFC" w:rsidRDefault="00AA5B12" w:rsidP="00E82EA3">
            <w:pPr>
              <w:tabs>
                <w:tab w:val="left" w:pos="2820"/>
              </w:tabs>
              <w:spacing w:after="0"/>
              <w:jc w:val="center"/>
              <w:rPr>
                <w:rFonts w:ascii="Arial" w:hAnsi="Arial" w:cs="Arial"/>
                <w:color w:val="000000" w:themeColor="text1"/>
                <w:sz w:val="20"/>
                <w:szCs w:val="20"/>
                <w:lang w:val="en-GB"/>
              </w:rPr>
            </w:pPr>
            <w:r w:rsidRPr="00292AFC">
              <w:rPr>
                <w:rFonts w:ascii="Arial" w:hAnsi="Arial" w:cs="Arial"/>
                <w:color w:val="000000" w:themeColor="text1"/>
                <w:sz w:val="20"/>
                <w:szCs w:val="20"/>
                <w:lang w:val="en-GB"/>
              </w:rPr>
              <w:fldChar w:fldCharType="begin">
                <w:ffData>
                  <w:name w:val="Text1"/>
                  <w:enabled/>
                  <w:calcOnExit w:val="0"/>
                  <w:textInput/>
                </w:ffData>
              </w:fldChar>
            </w:r>
            <w:r w:rsidR="007868FB" w:rsidRPr="00292AFC">
              <w:rPr>
                <w:rFonts w:ascii="Arial" w:hAnsi="Arial" w:cs="Arial"/>
                <w:color w:val="000000" w:themeColor="text1"/>
                <w:sz w:val="20"/>
                <w:szCs w:val="20"/>
                <w:lang w:val="en-GB"/>
              </w:rPr>
              <w:instrText xml:space="preserve"> FORMTEXT </w:instrText>
            </w:r>
            <w:r w:rsidRPr="00292AFC">
              <w:rPr>
                <w:rFonts w:ascii="Arial" w:hAnsi="Arial" w:cs="Arial"/>
                <w:color w:val="000000" w:themeColor="text1"/>
                <w:sz w:val="20"/>
                <w:szCs w:val="20"/>
                <w:lang w:val="en-GB"/>
              </w:rPr>
            </w:r>
            <w:r w:rsidRPr="00292AFC">
              <w:rPr>
                <w:rFonts w:ascii="Arial" w:hAnsi="Arial" w:cs="Arial"/>
                <w:color w:val="000000" w:themeColor="text1"/>
                <w:sz w:val="20"/>
                <w:szCs w:val="20"/>
                <w:lang w:val="en-GB"/>
              </w:rPr>
              <w:fldChar w:fldCharType="separate"/>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007868FB" w:rsidRPr="00292AFC">
              <w:rPr>
                <w:rFonts w:ascii="Arial" w:hAnsi="Arial" w:cs="Arial"/>
                <w:color w:val="000000" w:themeColor="text1"/>
                <w:sz w:val="20"/>
                <w:szCs w:val="20"/>
                <w:lang w:val="en-GB"/>
              </w:rPr>
              <w:t> </w:t>
            </w:r>
            <w:r w:rsidRPr="00292AFC">
              <w:rPr>
                <w:rFonts w:ascii="Arial" w:hAnsi="Arial" w:cs="Arial"/>
                <w:color w:val="000000" w:themeColor="text1"/>
                <w:sz w:val="20"/>
                <w:szCs w:val="20"/>
                <w:lang w:val="en-GB"/>
              </w:rPr>
              <w:fldChar w:fldCharType="end"/>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92AFC" w:rsidRDefault="007868FB" w:rsidP="00E82EA3">
            <w:pPr>
              <w:tabs>
                <w:tab w:val="left" w:pos="567"/>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292AFC" w:rsidRDefault="00CD043E" w:rsidP="00A24E19">
            <w:pPr>
              <w:tabs>
                <w:tab w:val="left" w:pos="567"/>
              </w:tabs>
              <w:spacing w:after="0" w:line="240" w:lineRule="auto"/>
              <w:rPr>
                <w:rFonts w:ascii="Arial" w:hAnsi="Arial" w:cs="Arial"/>
                <w:color w:val="000000" w:themeColor="text1"/>
                <w:sz w:val="20"/>
                <w:szCs w:val="20"/>
                <w:lang w:val="en-GB"/>
              </w:rPr>
            </w:pPr>
            <w:proofErr w:type="spellStart"/>
            <w:r w:rsidRPr="00292AFC">
              <w:rPr>
                <w:rFonts w:ascii="Arial" w:hAnsi="Arial" w:cs="Arial"/>
                <w:color w:val="000000" w:themeColor="text1"/>
                <w:sz w:val="20"/>
                <w:szCs w:val="20"/>
                <w:lang w:val="en-GB"/>
              </w:rPr>
              <w:t>Petrović</w:t>
            </w:r>
            <w:proofErr w:type="spellEnd"/>
            <w:r w:rsidRPr="00292AFC">
              <w:rPr>
                <w:rFonts w:ascii="Arial" w:hAnsi="Arial" w:cs="Arial"/>
                <w:color w:val="000000" w:themeColor="text1"/>
                <w:sz w:val="20"/>
                <w:szCs w:val="20"/>
                <w:lang w:val="en-GB"/>
              </w:rPr>
              <w:t xml:space="preserve"> S., </w:t>
            </w:r>
            <w:proofErr w:type="spellStart"/>
            <w:r w:rsidRPr="00292AFC">
              <w:rPr>
                <w:rFonts w:ascii="Arial" w:hAnsi="Arial" w:cs="Arial"/>
                <w:color w:val="000000" w:themeColor="text1"/>
                <w:sz w:val="20"/>
                <w:szCs w:val="20"/>
                <w:lang w:val="en-GB"/>
              </w:rPr>
              <w:t>Ceronja</w:t>
            </w:r>
            <w:proofErr w:type="spellEnd"/>
            <w:r w:rsidRPr="00292AFC">
              <w:rPr>
                <w:rFonts w:ascii="Arial" w:hAnsi="Arial" w:cs="Arial"/>
                <w:color w:val="000000" w:themeColor="text1"/>
                <w:sz w:val="20"/>
                <w:szCs w:val="20"/>
                <w:lang w:val="en-GB"/>
              </w:rPr>
              <w:t xml:space="preserve">, P., </w:t>
            </w:r>
            <w:proofErr w:type="spellStart"/>
            <w:r w:rsidRPr="00292AFC">
              <w:rPr>
                <w:rFonts w:ascii="Arial" w:hAnsi="Arial" w:cs="Arial"/>
                <w:i/>
                <w:color w:val="000000" w:themeColor="text1"/>
                <w:sz w:val="20"/>
                <w:szCs w:val="20"/>
                <w:lang w:val="en-GB"/>
              </w:rPr>
              <w:t>Osnove</w:t>
            </w:r>
            <w:proofErr w:type="spellEnd"/>
            <w:r w:rsidRPr="00292AFC">
              <w:rPr>
                <w:rFonts w:ascii="Arial" w:hAnsi="Arial" w:cs="Arial"/>
                <w:i/>
                <w:color w:val="000000" w:themeColor="text1"/>
                <w:sz w:val="20"/>
                <w:szCs w:val="20"/>
                <w:lang w:val="en-GB"/>
              </w:rPr>
              <w:t xml:space="preserve"> </w:t>
            </w:r>
            <w:proofErr w:type="spellStart"/>
            <w:r w:rsidRPr="00292AFC">
              <w:rPr>
                <w:rFonts w:ascii="Arial" w:hAnsi="Arial" w:cs="Arial"/>
                <w:i/>
                <w:color w:val="000000" w:themeColor="text1"/>
                <w:sz w:val="20"/>
                <w:szCs w:val="20"/>
                <w:lang w:val="en-GB"/>
              </w:rPr>
              <w:t>prava</w:t>
            </w:r>
            <w:proofErr w:type="spellEnd"/>
            <w:r w:rsidRPr="00292AFC">
              <w:rPr>
                <w:rFonts w:ascii="Arial" w:hAnsi="Arial" w:cs="Arial"/>
                <w:i/>
                <w:color w:val="000000" w:themeColor="text1"/>
                <w:sz w:val="20"/>
                <w:szCs w:val="20"/>
                <w:lang w:val="en-GB"/>
              </w:rPr>
              <w:t xml:space="preserve"> </w:t>
            </w:r>
            <w:proofErr w:type="spellStart"/>
            <w:r w:rsidRPr="00292AFC">
              <w:rPr>
                <w:rFonts w:ascii="Arial" w:hAnsi="Arial" w:cs="Arial"/>
                <w:i/>
                <w:color w:val="000000" w:themeColor="text1"/>
                <w:sz w:val="20"/>
                <w:szCs w:val="20"/>
                <w:lang w:val="en-GB"/>
              </w:rPr>
              <w:t>društava</w:t>
            </w:r>
            <w:proofErr w:type="spellEnd"/>
            <w:r w:rsidRPr="00292AFC">
              <w:rPr>
                <w:rFonts w:ascii="Arial" w:hAnsi="Arial" w:cs="Arial"/>
                <w:color w:val="000000" w:themeColor="text1"/>
                <w:sz w:val="20"/>
                <w:szCs w:val="20"/>
                <w:lang w:val="en-GB"/>
              </w:rPr>
              <w:t xml:space="preserve">, </w:t>
            </w:r>
            <w:proofErr w:type="spellStart"/>
            <w:r w:rsidRPr="00292AFC">
              <w:rPr>
                <w:rFonts w:ascii="Arial" w:hAnsi="Arial" w:cs="Arial"/>
                <w:color w:val="000000" w:themeColor="text1"/>
                <w:sz w:val="20"/>
                <w:szCs w:val="20"/>
                <w:lang w:val="en-GB"/>
              </w:rPr>
              <w:t>Pravni</w:t>
            </w:r>
            <w:proofErr w:type="spellEnd"/>
            <w:r w:rsidRPr="00292AFC">
              <w:rPr>
                <w:rFonts w:ascii="Arial" w:hAnsi="Arial" w:cs="Arial"/>
                <w:color w:val="000000" w:themeColor="text1"/>
                <w:sz w:val="20"/>
                <w:szCs w:val="20"/>
                <w:lang w:val="en-GB"/>
              </w:rPr>
              <w:t xml:space="preserve"> </w:t>
            </w:r>
            <w:proofErr w:type="spellStart"/>
            <w:r w:rsidRPr="00292AFC">
              <w:rPr>
                <w:rFonts w:ascii="Arial" w:hAnsi="Arial" w:cs="Arial"/>
                <w:color w:val="000000" w:themeColor="text1"/>
                <w:sz w:val="20"/>
                <w:szCs w:val="20"/>
                <w:lang w:val="en-GB"/>
              </w:rPr>
              <w:t>fakultet</w:t>
            </w:r>
            <w:proofErr w:type="spellEnd"/>
            <w:r w:rsidRPr="00292AFC">
              <w:rPr>
                <w:rFonts w:ascii="Arial" w:hAnsi="Arial" w:cs="Arial"/>
                <w:color w:val="000000" w:themeColor="text1"/>
                <w:sz w:val="20"/>
                <w:szCs w:val="20"/>
                <w:lang w:val="en-GB"/>
              </w:rPr>
              <w:t xml:space="preserve"> Zagreb, 2013.</w:t>
            </w: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292AFC" w:rsidRDefault="007868FB" w:rsidP="00E82EA3">
            <w:pPr>
              <w:tabs>
                <w:tab w:val="left" w:pos="567"/>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21D37" w:rsidRPr="00292AFC" w:rsidRDefault="00221D37" w:rsidP="00221D37">
            <w:pPr>
              <w:numPr>
                <w:ilvl w:val="0"/>
                <w:numId w:val="10"/>
              </w:numPr>
              <w:spacing w:after="0" w:line="240" w:lineRule="auto"/>
              <w:ind w:left="714" w:hanging="357"/>
              <w:jc w:val="both"/>
              <w:rPr>
                <w:rFonts w:ascii="Arial" w:hAnsi="Arial" w:cs="Arial"/>
                <w:bCs/>
                <w:color w:val="000000" w:themeColor="text1"/>
                <w:sz w:val="20"/>
                <w:szCs w:val="20"/>
                <w:lang w:val="en-GB"/>
              </w:rPr>
            </w:pPr>
            <w:r w:rsidRPr="00292AFC">
              <w:rPr>
                <w:rFonts w:ascii="Arial" w:hAnsi="Arial" w:cs="Arial"/>
                <w:bCs/>
                <w:color w:val="000000" w:themeColor="text1"/>
                <w:sz w:val="20"/>
                <w:szCs w:val="20"/>
                <w:lang w:val="en-GB"/>
              </w:rPr>
              <w:t>Tracking of the students attendance and fulfilment of other requirements (</w:t>
            </w:r>
            <w:r w:rsidRPr="00292AFC">
              <w:rPr>
                <w:rFonts w:ascii="Arial" w:hAnsi="Arial" w:cs="Arial"/>
                <w:color w:val="000000" w:themeColor="text1"/>
                <w:sz w:val="20"/>
                <w:szCs w:val="20"/>
                <w:lang w:val="en-GB"/>
              </w:rPr>
              <w:t>Course teacher</w:t>
            </w:r>
            <w:r w:rsidRPr="00292AFC">
              <w:rPr>
                <w:rFonts w:ascii="Arial" w:hAnsi="Arial" w:cs="Arial"/>
                <w:bCs/>
                <w:color w:val="000000" w:themeColor="text1"/>
                <w:sz w:val="20"/>
                <w:szCs w:val="20"/>
                <w:lang w:val="en-GB"/>
              </w:rPr>
              <w:t>)</w:t>
            </w:r>
          </w:p>
          <w:p w:rsidR="00221D37" w:rsidRPr="00292AFC" w:rsidRDefault="00221D37" w:rsidP="00221D37">
            <w:pPr>
              <w:numPr>
                <w:ilvl w:val="0"/>
                <w:numId w:val="10"/>
              </w:numPr>
              <w:spacing w:after="0" w:line="240" w:lineRule="auto"/>
              <w:ind w:left="714" w:hanging="357"/>
              <w:jc w:val="both"/>
              <w:rPr>
                <w:rFonts w:ascii="Arial" w:hAnsi="Arial" w:cs="Arial"/>
                <w:bCs/>
                <w:color w:val="000000" w:themeColor="text1"/>
                <w:sz w:val="20"/>
                <w:szCs w:val="20"/>
                <w:lang w:val="en-GB"/>
              </w:rPr>
            </w:pPr>
            <w:r w:rsidRPr="00292AFC">
              <w:rPr>
                <w:rFonts w:ascii="Arial" w:hAnsi="Arial" w:cs="Arial"/>
                <w:bCs/>
                <w:color w:val="000000" w:themeColor="text1"/>
                <w:sz w:val="20"/>
                <w:szCs w:val="20"/>
                <w:lang w:val="en-GB"/>
              </w:rPr>
              <w:t>Control of the performance of the course (vice dean for education)</w:t>
            </w:r>
          </w:p>
          <w:p w:rsidR="00221D37" w:rsidRPr="00292AFC" w:rsidRDefault="00221D37" w:rsidP="00221D37">
            <w:pPr>
              <w:numPr>
                <w:ilvl w:val="0"/>
                <w:numId w:val="10"/>
              </w:numPr>
              <w:spacing w:after="0" w:line="240" w:lineRule="auto"/>
              <w:ind w:left="714" w:hanging="357"/>
              <w:jc w:val="both"/>
              <w:rPr>
                <w:rFonts w:ascii="Arial" w:hAnsi="Arial" w:cs="Arial"/>
                <w:bCs/>
                <w:color w:val="000000" w:themeColor="text1"/>
                <w:sz w:val="20"/>
                <w:szCs w:val="20"/>
                <w:lang w:val="en-GB"/>
              </w:rPr>
            </w:pPr>
            <w:r w:rsidRPr="00292AFC">
              <w:rPr>
                <w:rFonts w:ascii="Arial" w:hAnsi="Arial" w:cs="Arial"/>
                <w:bCs/>
                <w:color w:val="000000" w:themeColor="text1"/>
                <w:sz w:val="20"/>
                <w:szCs w:val="20"/>
                <w:lang w:val="en-GB"/>
              </w:rPr>
              <w:t>Analysis of the studying success across all topics of study (vice dean for education)</w:t>
            </w:r>
          </w:p>
          <w:p w:rsidR="00221D37" w:rsidRPr="00292AFC" w:rsidRDefault="00221D37" w:rsidP="00A24E19">
            <w:pPr>
              <w:numPr>
                <w:ilvl w:val="0"/>
                <w:numId w:val="10"/>
              </w:numPr>
              <w:spacing w:after="0" w:line="240" w:lineRule="auto"/>
              <w:ind w:left="714" w:hanging="357"/>
              <w:jc w:val="both"/>
              <w:rPr>
                <w:rFonts w:ascii="Arial" w:hAnsi="Arial" w:cs="Arial"/>
                <w:bCs/>
                <w:color w:val="000000" w:themeColor="text1"/>
                <w:sz w:val="20"/>
                <w:szCs w:val="20"/>
                <w:lang w:val="en-GB"/>
              </w:rPr>
            </w:pPr>
            <w:r w:rsidRPr="00292AFC">
              <w:rPr>
                <w:rFonts w:ascii="Arial" w:hAnsi="Arial" w:cs="Arial"/>
                <w:bCs/>
                <w:color w:val="000000" w:themeColor="text1"/>
                <w:sz w:val="20"/>
                <w:szCs w:val="20"/>
                <w:lang w:val="en-GB"/>
              </w:rPr>
              <w:t xml:space="preserve">Students survey about the quality of the course teacher and the course (UNIST, </w:t>
            </w:r>
            <w:proofErr w:type="spellStart"/>
            <w:r w:rsidRPr="00292AFC">
              <w:rPr>
                <w:rFonts w:ascii="Arial" w:hAnsi="Arial" w:cs="Arial"/>
                <w:bCs/>
                <w:color w:val="000000" w:themeColor="text1"/>
                <w:sz w:val="20"/>
                <w:szCs w:val="20"/>
                <w:lang w:val="en-GB"/>
              </w:rPr>
              <w:t>center</w:t>
            </w:r>
            <w:proofErr w:type="spellEnd"/>
            <w:r w:rsidRPr="00292AFC">
              <w:rPr>
                <w:rFonts w:ascii="Arial" w:hAnsi="Arial" w:cs="Arial"/>
                <w:bCs/>
                <w:color w:val="000000" w:themeColor="text1"/>
                <w:sz w:val="20"/>
                <w:szCs w:val="20"/>
                <w:lang w:val="en-GB"/>
              </w:rPr>
              <w:t xml:space="preserve"> for quality advancement)</w:t>
            </w:r>
          </w:p>
          <w:p w:rsidR="007868FB" w:rsidRPr="00292AFC" w:rsidRDefault="00221D37" w:rsidP="00A24E19">
            <w:pPr>
              <w:numPr>
                <w:ilvl w:val="0"/>
                <w:numId w:val="10"/>
              </w:numPr>
              <w:spacing w:after="0" w:line="240" w:lineRule="auto"/>
              <w:ind w:left="714" w:hanging="357"/>
              <w:jc w:val="both"/>
              <w:rPr>
                <w:rFonts w:ascii="Arial" w:hAnsi="Arial" w:cs="Arial"/>
                <w:bCs/>
                <w:color w:val="000000" w:themeColor="text1"/>
                <w:sz w:val="20"/>
                <w:szCs w:val="20"/>
                <w:lang w:val="en-GB"/>
              </w:rPr>
            </w:pPr>
            <w:r w:rsidRPr="00292AFC">
              <w:rPr>
                <w:rFonts w:ascii="Arial" w:hAnsi="Arial" w:cs="Arial"/>
                <w:bCs/>
                <w:color w:val="000000" w:themeColor="text1"/>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92AFC" w:rsidRDefault="007868FB" w:rsidP="00E82EA3">
            <w:pPr>
              <w:tabs>
                <w:tab w:val="left" w:pos="567"/>
              </w:tabs>
              <w:spacing w:after="0" w:line="240" w:lineRule="auto"/>
              <w:rPr>
                <w:rFonts w:ascii="Arial" w:hAnsi="Arial" w:cs="Arial"/>
                <w:color w:val="000000" w:themeColor="text1"/>
                <w:sz w:val="20"/>
                <w:szCs w:val="20"/>
                <w:lang w:val="en-GB"/>
              </w:rPr>
            </w:pPr>
            <w:r w:rsidRPr="00292AFC">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A7414" w:rsidRPr="00812508" w:rsidRDefault="006A7414" w:rsidP="006A7414">
            <w:pPr>
              <w:pStyle w:val="ListParagraph"/>
              <w:tabs>
                <w:tab w:val="left" w:pos="2820"/>
              </w:tabs>
              <w:spacing w:after="0" w:line="240" w:lineRule="auto"/>
              <w:ind w:left="0"/>
              <w:rPr>
                <w:rFonts w:ascii="Arial" w:hAnsi="Arial" w:cs="Arial"/>
                <w:strike/>
                <w:color w:val="FF0000"/>
                <w:sz w:val="20"/>
                <w:szCs w:val="20"/>
                <w:lang w:val="en-GB"/>
              </w:rPr>
            </w:pPr>
            <w:r w:rsidRPr="00812508">
              <w:rPr>
                <w:rFonts w:ascii="Arial" w:hAnsi="Arial" w:cs="Arial"/>
                <w:strike/>
                <w:color w:val="FF0000"/>
                <w:sz w:val="20"/>
                <w:szCs w:val="20"/>
                <w:lang w:val="en-GB"/>
              </w:rPr>
              <w:t>Besides the above offered lectures and practical exercises, students will have the opportunity to participate in a one day program that will include a lecture and supervised practical exercise on the topics:</w:t>
            </w:r>
          </w:p>
          <w:p w:rsidR="007868FB" w:rsidRPr="00812508" w:rsidRDefault="007868FB" w:rsidP="00E82EA3">
            <w:pPr>
              <w:pStyle w:val="ListParagraph"/>
              <w:tabs>
                <w:tab w:val="left" w:pos="2820"/>
              </w:tabs>
              <w:spacing w:after="0" w:line="240" w:lineRule="auto"/>
              <w:ind w:left="0"/>
              <w:rPr>
                <w:rFonts w:ascii="Arial" w:hAnsi="Arial" w:cs="Arial"/>
                <w:strike/>
                <w:color w:val="FF0000"/>
                <w:sz w:val="20"/>
                <w:szCs w:val="20"/>
                <w:lang w:val="en-GB"/>
              </w:rPr>
            </w:pPr>
          </w:p>
          <w:p w:rsidR="006A7414" w:rsidRPr="00812508" w:rsidRDefault="006A7414" w:rsidP="006A7414">
            <w:pPr>
              <w:tabs>
                <w:tab w:val="left" w:pos="2820"/>
              </w:tabs>
              <w:spacing w:after="0" w:line="240" w:lineRule="auto"/>
              <w:rPr>
                <w:rFonts w:ascii="Arial" w:hAnsi="Arial" w:cs="Arial"/>
                <w:strike/>
                <w:color w:val="FF0000"/>
                <w:sz w:val="20"/>
                <w:szCs w:val="20"/>
                <w:lang w:val="en-GB"/>
              </w:rPr>
            </w:pPr>
            <w:r w:rsidRPr="00812508">
              <w:rPr>
                <w:rFonts w:ascii="Arial" w:hAnsi="Arial" w:cs="Arial"/>
                <w:strike/>
                <w:color w:val="FF0000"/>
                <w:sz w:val="20"/>
                <w:szCs w:val="20"/>
                <w:lang w:val="en-GB"/>
              </w:rPr>
              <w:t>EU competition law III – doing business with the state (4 hours)</w:t>
            </w:r>
          </w:p>
          <w:p w:rsidR="006A7414" w:rsidRPr="00812508" w:rsidRDefault="006A7414" w:rsidP="006A7414">
            <w:pPr>
              <w:tabs>
                <w:tab w:val="left" w:pos="2820"/>
              </w:tabs>
              <w:spacing w:after="0" w:line="240" w:lineRule="auto"/>
              <w:rPr>
                <w:rFonts w:ascii="Arial" w:hAnsi="Arial" w:cs="Arial"/>
                <w:strike/>
                <w:color w:val="000000" w:themeColor="text1"/>
                <w:sz w:val="20"/>
                <w:szCs w:val="20"/>
                <w:lang w:val="en-GB"/>
              </w:rPr>
            </w:pPr>
            <w:r w:rsidRPr="00812508">
              <w:rPr>
                <w:rFonts w:ascii="Arial" w:hAnsi="Arial" w:cs="Arial"/>
                <w:strike/>
                <w:color w:val="FF0000"/>
                <w:sz w:val="20"/>
                <w:szCs w:val="20"/>
                <w:lang w:val="en-GB"/>
              </w:rPr>
              <w:t>EU competition law IV – EU state aid law (4 hours)</w:t>
            </w:r>
          </w:p>
          <w:p w:rsidR="006A7414" w:rsidRPr="00292AFC" w:rsidRDefault="006A7414" w:rsidP="006A7414">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4A2124" w:rsidRDefault="00431C20">
      <w:pPr>
        <w:rPr>
          <w:lang w:val="en-GB"/>
        </w:rPr>
      </w:pPr>
    </w:p>
    <w:sectPr w:rsidR="00431C20" w:rsidRPr="004A2124"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2DB" w:rsidRDefault="00B852DB" w:rsidP="007868FB">
      <w:pPr>
        <w:spacing w:after="0" w:line="240" w:lineRule="auto"/>
      </w:pPr>
      <w:r>
        <w:separator/>
      </w:r>
    </w:p>
  </w:endnote>
  <w:endnote w:type="continuationSeparator" w:id="0">
    <w:p w:rsidR="00B852DB" w:rsidRDefault="00B852D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AFC" w:rsidRDefault="00292AFC" w:rsidP="00292AFC">
    <w:pPr>
      <w:pStyle w:val="Footer"/>
    </w:pPr>
    <w:r>
      <w:t>2020./2021. 01/12/20 – 40.Sj. FV</w:t>
    </w:r>
  </w:p>
  <w:p w:rsidR="00292AFC" w:rsidRDefault="00292A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2DB" w:rsidRDefault="00B852DB" w:rsidP="007868FB">
      <w:pPr>
        <w:spacing w:after="0" w:line="240" w:lineRule="auto"/>
      </w:pPr>
      <w:r>
        <w:separator/>
      </w:r>
    </w:p>
  </w:footnote>
  <w:footnote w:type="continuationSeparator" w:id="0">
    <w:p w:rsidR="00B852DB" w:rsidRDefault="00B852DB"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27429A"/>
    <w:multiLevelType w:val="hybridMultilevel"/>
    <w:tmpl w:val="98E877C0"/>
    <w:lvl w:ilvl="0" w:tplc="5D260F8A">
      <w:start w:val="1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6F8E74CA"/>
    <w:multiLevelType w:val="multilevel"/>
    <w:tmpl w:val="67441A9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74FD7219"/>
    <w:multiLevelType w:val="hybridMultilevel"/>
    <w:tmpl w:val="9EDE589A"/>
    <w:lvl w:ilvl="0" w:tplc="76DA104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10"/>
  </w:num>
  <w:num w:numId="8">
    <w:abstractNumId w:val="2"/>
  </w:num>
  <w:num w:numId="9">
    <w:abstractNumId w:val="3"/>
  </w:num>
  <w:num w:numId="10">
    <w:abstractNumId w:val="5"/>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5421D"/>
    <w:rsid w:val="0005671C"/>
    <w:rsid w:val="00083CC8"/>
    <w:rsid w:val="000E5FC8"/>
    <w:rsid w:val="001125FE"/>
    <w:rsid w:val="0011478B"/>
    <w:rsid w:val="001A1A53"/>
    <w:rsid w:val="001D452C"/>
    <w:rsid w:val="001F1E7A"/>
    <w:rsid w:val="00221D37"/>
    <w:rsid w:val="00292AFC"/>
    <w:rsid w:val="002F0AB8"/>
    <w:rsid w:val="003237B8"/>
    <w:rsid w:val="00331D59"/>
    <w:rsid w:val="003633AC"/>
    <w:rsid w:val="003C0CB9"/>
    <w:rsid w:val="003D2B46"/>
    <w:rsid w:val="003E352F"/>
    <w:rsid w:val="003E4508"/>
    <w:rsid w:val="003E4591"/>
    <w:rsid w:val="004014C1"/>
    <w:rsid w:val="00431C20"/>
    <w:rsid w:val="00445A51"/>
    <w:rsid w:val="00450B5E"/>
    <w:rsid w:val="00487A4F"/>
    <w:rsid w:val="004A03C1"/>
    <w:rsid w:val="004A2124"/>
    <w:rsid w:val="004B0335"/>
    <w:rsid w:val="004B1093"/>
    <w:rsid w:val="004D3A1F"/>
    <w:rsid w:val="004E154A"/>
    <w:rsid w:val="00535B27"/>
    <w:rsid w:val="00567472"/>
    <w:rsid w:val="005675C7"/>
    <w:rsid w:val="00572569"/>
    <w:rsid w:val="0058418C"/>
    <w:rsid w:val="00627988"/>
    <w:rsid w:val="0063155C"/>
    <w:rsid w:val="006640EF"/>
    <w:rsid w:val="00696D67"/>
    <w:rsid w:val="006A2A4E"/>
    <w:rsid w:val="006A7414"/>
    <w:rsid w:val="006E06B9"/>
    <w:rsid w:val="006E12B9"/>
    <w:rsid w:val="007434C3"/>
    <w:rsid w:val="007868FB"/>
    <w:rsid w:val="007C6D5F"/>
    <w:rsid w:val="008004CC"/>
    <w:rsid w:val="00812508"/>
    <w:rsid w:val="008473BC"/>
    <w:rsid w:val="008826DA"/>
    <w:rsid w:val="008C378C"/>
    <w:rsid w:val="00974F7E"/>
    <w:rsid w:val="00A0269E"/>
    <w:rsid w:val="00A10DE6"/>
    <w:rsid w:val="00A24E19"/>
    <w:rsid w:val="00A83F49"/>
    <w:rsid w:val="00A954C1"/>
    <w:rsid w:val="00AA5B12"/>
    <w:rsid w:val="00AB0678"/>
    <w:rsid w:val="00AC0F19"/>
    <w:rsid w:val="00AC1E71"/>
    <w:rsid w:val="00AD0658"/>
    <w:rsid w:val="00B4513F"/>
    <w:rsid w:val="00B6659A"/>
    <w:rsid w:val="00B852DB"/>
    <w:rsid w:val="00BD4E51"/>
    <w:rsid w:val="00C324A5"/>
    <w:rsid w:val="00CA2085"/>
    <w:rsid w:val="00CA2F7D"/>
    <w:rsid w:val="00CA5619"/>
    <w:rsid w:val="00CB5E3A"/>
    <w:rsid w:val="00CC60D8"/>
    <w:rsid w:val="00CD043E"/>
    <w:rsid w:val="00CE0129"/>
    <w:rsid w:val="00D627BC"/>
    <w:rsid w:val="00DE1EA8"/>
    <w:rsid w:val="00DE533C"/>
    <w:rsid w:val="00E03C98"/>
    <w:rsid w:val="00E41CF0"/>
    <w:rsid w:val="00E456E1"/>
    <w:rsid w:val="00E45D55"/>
    <w:rsid w:val="00E57912"/>
    <w:rsid w:val="00E820E0"/>
    <w:rsid w:val="00EF40D8"/>
    <w:rsid w:val="00F96091"/>
    <w:rsid w:val="00FC30FB"/>
    <w:rsid w:val="00FF77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paragraph" w:styleId="BalloonText">
    <w:name w:val="Balloon Text"/>
    <w:basedOn w:val="Normal"/>
    <w:link w:val="BalloonTextChar"/>
    <w:uiPriority w:val="99"/>
    <w:semiHidden/>
    <w:unhideWhenUsed/>
    <w:rsid w:val="00E8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0E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paragraph" w:styleId="BalloonText">
    <w:name w:val="Balloon Text"/>
    <w:basedOn w:val="Normal"/>
    <w:link w:val="BalloonTextChar"/>
    <w:uiPriority w:val="99"/>
    <w:semiHidden/>
    <w:unhideWhenUsed/>
    <w:rsid w:val="00E8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0E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0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9552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cp:lastPrinted>2018-06-29T11:14:00Z</cp:lastPrinted>
  <dcterms:created xsi:type="dcterms:W3CDTF">2021-06-10T15:53:00Z</dcterms:created>
  <dcterms:modified xsi:type="dcterms:W3CDTF">2021-06-10T15:53:00Z</dcterms:modified>
</cp:coreProperties>
</file>